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4F097595" w:rsidP="2E476436" w:rsidRDefault="4F097595" w14:paraId="01B50384" w14:textId="4ECF3DB0" w14:noSpellErr="1">
      <w:pPr>
        <w:spacing w:after="210" w:line="240" w:lineRule="auto"/>
        <w:rPr>
          <w:rFonts w:ascii="Calibri" w:hAnsi="Calibri" w:eastAsia="Calibri" w:cs="Calibri"/>
          <w:strike w:val="0"/>
          <w:dstrike w:val="0"/>
          <w:color w:val="FF0000"/>
        </w:rPr>
      </w:pPr>
      <w:r w:rsidRPr="2E476436" w:rsidR="4F097595">
        <w:rPr>
          <w:rFonts w:ascii="Segoe UI" w:hAnsi="Segoe UI" w:eastAsia="Segoe UI" w:cs="Segoe UI"/>
          <w:strike w:val="0"/>
          <w:dstrike w:val="0"/>
          <w:color w:val="FF0000"/>
          <w:sz w:val="18"/>
          <w:szCs w:val="18"/>
        </w:rPr>
        <w:t>https://www.centurylink.com/wholesale/clecs/cris.html</w:t>
      </w:r>
    </w:p>
    <w:p w:rsidRPr="001C7F30" w:rsidR="001C7F30" w:rsidP="329005ED" w:rsidRDefault="001C7F30" w14:paraId="70B3EC84" w14:textId="784CC2ED">
      <w:pPr>
        <w:shd w:val="clear" w:color="auto" w:fill="FFFFFF" w:themeFill="background1"/>
        <w:spacing w:after="210" w:line="240" w:lineRule="auto"/>
        <w:outlineLvl w:val="1"/>
        <w:rPr>
          <w:rFonts w:ascii="Arial" w:hAnsi="Arial" w:eastAsia="Times New Roman" w:cs="Arial"/>
          <w:b/>
          <w:bCs/>
          <w:color w:val="006BBD"/>
          <w:kern w:val="0"/>
          <w:sz w:val="27"/>
          <w:szCs w:val="27"/>
          <w14:ligatures w14:val="none"/>
        </w:rPr>
      </w:pPr>
      <w:r w:rsidRPr="001C7F30">
        <w:rPr>
          <w:rFonts w:ascii="Arial" w:hAnsi="Arial" w:eastAsia="Times New Roman" w:cs="Arial"/>
          <w:b/>
          <w:bCs/>
          <w:color w:val="006BBD"/>
          <w:kern w:val="0"/>
          <w:sz w:val="27"/>
          <w:szCs w:val="27"/>
          <w14:ligatures w14:val="none"/>
        </w:rPr>
        <w:t xml:space="preserve">Billing Information - </w:t>
      </w:r>
      <w:r w:rsidRPr="329005ED">
        <w:rPr>
          <w:rFonts w:ascii="Arial" w:hAnsi="Arial" w:eastAsia="Times New Roman" w:cs="Arial"/>
          <w:b/>
          <w:bCs/>
          <w:strike/>
          <w:color w:val="FF0000"/>
          <w:kern w:val="0"/>
          <w:sz w:val="27"/>
          <w:szCs w:val="27"/>
          <w14:ligatures w14:val="none"/>
        </w:rPr>
        <w:t>Customer Records and Information System (CRIS)</w:t>
      </w:r>
      <w:r w:rsidRPr="001C7F30">
        <w:rPr>
          <w:rFonts w:ascii="Arial" w:hAnsi="Arial" w:eastAsia="Times New Roman" w:cs="Arial"/>
          <w:b/>
          <w:bCs/>
          <w:color w:val="006BBD"/>
          <w:kern w:val="0"/>
          <w:sz w:val="27"/>
          <w:szCs w:val="27"/>
          <w14:ligatures w14:val="none"/>
        </w:rPr>
        <w:t xml:space="preserve"> </w:t>
      </w:r>
      <w:r w:rsidRPr="329005ED" w:rsidR="5E2C7C6B">
        <w:rPr>
          <w:rFonts w:ascii="Arial" w:hAnsi="Arial" w:eastAsia="Times New Roman" w:cs="Arial"/>
          <w:b/>
          <w:bCs/>
          <w:color w:val="FF0000"/>
          <w:kern w:val="0"/>
          <w:sz w:val="27"/>
          <w:szCs w:val="27"/>
          <w14:ligatures w14:val="none"/>
        </w:rPr>
        <w:t xml:space="preserve">ENSEMBLE </w:t>
      </w:r>
      <w:r w:rsidRPr="001C7F30">
        <w:rPr>
          <w:rFonts w:ascii="Arial" w:hAnsi="Arial" w:eastAsia="Times New Roman" w:cs="Arial"/>
          <w:b/>
          <w:bCs/>
          <w:color w:val="006BBD"/>
          <w:kern w:val="0"/>
          <w:sz w:val="27"/>
          <w:szCs w:val="27"/>
          <w14:ligatures w14:val="none"/>
        </w:rPr>
        <w:t>- V45</w:t>
      </w:r>
      <w:commentRangeStart w:id="0"/>
      <w:r w:rsidRPr="001C7F30">
        <w:rPr>
          <w:rFonts w:ascii="Arial" w:hAnsi="Arial" w:eastAsia="Times New Roman" w:cs="Arial"/>
          <w:b/>
          <w:bCs/>
          <w:color w:val="006BBD"/>
          <w:kern w:val="0"/>
          <w:sz w:val="27"/>
          <w:szCs w:val="27"/>
          <w14:ligatures w14:val="none"/>
        </w:rPr>
        <w:t>.</w:t>
      </w:r>
      <w:commentRangeEnd w:id="0"/>
      <w:r>
        <w:commentReference w:id="0"/>
      </w:r>
      <w:r w:rsidRPr="001C7F30">
        <w:rPr>
          <w:rFonts w:ascii="Arial" w:hAnsi="Arial" w:eastAsia="Times New Roman" w:cs="Arial"/>
          <w:b/>
          <w:bCs/>
          <w:color w:val="006BBD"/>
          <w:kern w:val="0"/>
          <w:sz w:val="27"/>
          <w:szCs w:val="27"/>
          <w14:ligatures w14:val="none"/>
        </w:rPr>
        <w:t>0</w:t>
      </w:r>
    </w:p>
    <w:p w:rsidRPr="001C7F30" w:rsidR="001C7F30" w:rsidP="001C7F30" w:rsidRDefault="001C7F30" w14:paraId="418589ED" w14:textId="341ECE9C">
      <w:pPr>
        <w:shd w:val="clear" w:color="auto" w:fill="FFFFFF"/>
        <w:spacing w:after="0" w:line="240" w:lineRule="auto"/>
        <w:rPr>
          <w:rFonts w:ascii="Arial" w:hAnsi="Arial" w:eastAsia="Times New Roman" w:cs="Arial"/>
          <w:color w:val="000000"/>
          <w:kern w:val="0"/>
          <w:sz w:val="20"/>
          <w:szCs w:val="20"/>
          <w14:ligatures w14:val="none"/>
        </w:rPr>
      </w:pPr>
      <w:r w:rsidR="001C7F30">
        <w:drawing>
          <wp:inline wp14:editId="5C34B6EE" wp14:anchorId="156C2429">
            <wp:extent cx="1190625" cy="323850"/>
            <wp:effectExtent l="0" t="0" r="9525" b="0"/>
            <wp:docPr id="1102511031" name="Picture 1" descr="History Log" title="">
              <a:hlinkClick r:id="R22c962588349423e"/>
            </wp:docPr>
            <wp:cNvGraphicFramePr>
              <a:graphicFrameLocks noChangeAspect="1"/>
            </wp:cNvGraphicFramePr>
            <a:graphic>
              <a:graphicData uri="http://schemas.openxmlformats.org/drawingml/2006/picture">
                <pic:pic>
                  <pic:nvPicPr>
                    <pic:cNvPr id="0" name="Picture 1"/>
                    <pic:cNvPicPr/>
                  </pic:nvPicPr>
                  <pic:blipFill>
                    <a:blip r:embed="R8d4a862da6e743e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90625" cy="323850"/>
                    </a:xfrm>
                    <a:prstGeom prst="rect">
                      <a:avLst/>
                    </a:prstGeom>
                  </pic:spPr>
                </pic:pic>
              </a:graphicData>
            </a:graphic>
          </wp:inline>
        </w:drawing>
      </w:r>
    </w:p>
    <w:p w:rsidRPr="001C7F30" w:rsidR="001C7F30" w:rsidP="2E476436" w:rsidRDefault="001C7F30" w14:paraId="23AD99EE" w14:textId="52232543">
      <w:pPr>
        <w:shd w:val="clear" w:color="auto" w:fill="FFFFFF" w:themeFill="background1"/>
        <w:spacing w:before="75" w:after="75" w:line="240" w:lineRule="auto"/>
        <w:outlineLvl w:val="2"/>
        <w:rPr>
          <w:rFonts w:ascii="Arial" w:hAnsi="Arial" w:eastAsia="Times New Roman" w:cs="Arial"/>
          <w:color w:val="000000" w:themeColor="text1" w:themeTint="FF" w:themeShade="FF"/>
          <w:sz w:val="20"/>
          <w:szCs w:val="20"/>
        </w:rPr>
      </w:pPr>
      <w:r w:rsidRPr="2E476436" w:rsidR="6A2CF5F0">
        <w:rPr>
          <w:rFonts w:ascii="Arial" w:hAnsi="Arial" w:eastAsia="Times New Roman" w:cs="Arial" w:asciiTheme="minorAscii" w:hAnsiTheme="minorAscii" w:eastAsiaTheme="minorAscii" w:cstheme="minorBidi"/>
          <w:color w:val="000000" w:themeColor="text1" w:themeTint="FF" w:themeShade="FF"/>
          <w:sz w:val="20"/>
          <w:szCs w:val="20"/>
          <w:lang w:eastAsia="en-US" w:bidi="ar-SA"/>
        </w:rPr>
        <w:t xml:space="preserve">CRIS Billing system has been decommissioned. </w:t>
      </w:r>
      <w:r w:rsidRPr="2E476436" w:rsidR="6A2CF5F0">
        <w:rPr>
          <w:rFonts w:ascii="Arial" w:hAnsi="Arial" w:eastAsia="Times New Roman" w:cs="Arial" w:asciiTheme="minorAscii" w:hAnsiTheme="minorAscii" w:eastAsiaTheme="minorAscii" w:cstheme="minorBidi"/>
          <w:color w:val="000000" w:themeColor="text1" w:themeTint="FF" w:themeShade="FF"/>
          <w:sz w:val="20"/>
          <w:szCs w:val="20"/>
          <w:lang w:eastAsia="en-US" w:bidi="ar-SA"/>
        </w:rPr>
        <w:t>Now billing is conducted through Ensemble. For questions about your bill, please follow the instructions on the reverse side of your bill.</w:t>
      </w:r>
    </w:p>
    <w:p w:rsidRPr="001C7F30" w:rsidR="001C7F30" w:rsidP="2E476436" w:rsidRDefault="001C7F30" w14:paraId="452A2170" w14:textId="2C5F1632">
      <w:pPr>
        <w:pStyle w:val="Normal"/>
        <w:shd w:val="clear" w:color="auto" w:fill="FFFFFF" w:themeFill="background1"/>
        <w:spacing w:before="75" w:after="75" w:line="240" w:lineRule="auto"/>
        <w:outlineLvl w:val="2"/>
        <w:rPr>
          <w:rFonts w:ascii="Arial" w:hAnsi="Arial" w:eastAsia="Times New Roman" w:cs="Arial" w:asciiTheme="minorAscii" w:hAnsiTheme="minorAscii" w:eastAsiaTheme="minorAscii" w:cstheme="minorBidi"/>
          <w:color w:val="000000" w:themeColor="text1" w:themeTint="FF" w:themeShade="FF"/>
          <w:sz w:val="20"/>
          <w:szCs w:val="20"/>
          <w:lang w:eastAsia="en-US" w:bidi="ar-SA"/>
        </w:rPr>
      </w:pPr>
    </w:p>
    <w:p w:rsidRPr="001C7F30" w:rsidR="001C7F30" w:rsidP="2E476436" w:rsidRDefault="001C7F30" w14:paraId="6635871F" w14:textId="486C1BF6">
      <w:pPr>
        <w:pStyle w:val="Normal"/>
        <w:shd w:val="clear" w:color="auto" w:fill="FFFFFF" w:themeFill="background1"/>
        <w:spacing w:before="75" w:after="75" w:line="240" w:lineRule="auto"/>
        <w:outlineLvl w:val="2"/>
        <w:rPr>
          <w:rFonts w:ascii="Arial" w:hAnsi="Arial" w:eastAsia="Times New Roman" w:cs="Arial" w:asciiTheme="minorAscii" w:hAnsiTheme="minorAscii" w:eastAsiaTheme="minorAscii" w:cstheme="minorBidi"/>
          <w:color w:val="000000" w:themeColor="text1" w:themeTint="FF" w:themeShade="FF"/>
          <w:sz w:val="20"/>
          <w:szCs w:val="20"/>
          <w:lang w:eastAsia="en-US" w:bidi="ar-SA"/>
        </w:rPr>
      </w:pPr>
      <w:r w:rsidRPr="2E476436" w:rsidR="474634B0">
        <w:rPr>
          <w:rFonts w:ascii="Arial" w:hAnsi="Arial" w:eastAsia="Times New Roman" w:cs="Arial" w:asciiTheme="minorAscii" w:hAnsiTheme="minorAscii" w:eastAsiaTheme="minorAscii" w:cstheme="minorBidi"/>
          <w:color w:val="000000" w:themeColor="text1" w:themeTint="FF" w:themeShade="FF"/>
          <w:sz w:val="20"/>
          <w:szCs w:val="20"/>
          <w:lang w:eastAsia="en-US" w:bidi="ar-SA"/>
        </w:rPr>
        <w:t>Click here to learn more about</w:t>
      </w:r>
      <w:r w:rsidRPr="2E476436" w:rsidR="474634B0">
        <w:rPr>
          <w:rFonts w:ascii="Arial" w:hAnsi="Arial" w:eastAsia="Times New Roman" w:cs="Arial" w:asciiTheme="minorAscii" w:hAnsiTheme="minorAscii" w:eastAsiaTheme="minorAscii" w:cstheme="minorBidi"/>
          <w:color w:val="000000" w:themeColor="text1" w:themeTint="FF" w:themeShade="FF"/>
          <w:sz w:val="20"/>
          <w:szCs w:val="20"/>
          <w:u w:val="single"/>
          <w:lang w:eastAsia="en-US" w:bidi="ar-SA"/>
        </w:rPr>
        <w:t xml:space="preserve"> </w:t>
      </w:r>
      <w:hyperlink r:id="R1f1f820c93d14a0e">
        <w:r w:rsidRPr="2E476436" w:rsidR="474634B0">
          <w:rPr>
            <w:rStyle w:val="Hyperlink"/>
            <w:rFonts w:ascii="Arial" w:hAnsi="Arial" w:eastAsia="Times New Roman" w:cs="Arial" w:asciiTheme="minorAscii" w:hAnsiTheme="minorAscii" w:eastAsiaTheme="minorAscii" w:cstheme="minorBidi"/>
            <w:sz w:val="20"/>
            <w:szCs w:val="20"/>
            <w:lang w:eastAsia="en-US" w:bidi="ar-SA"/>
          </w:rPr>
          <w:t>Ensemble</w:t>
        </w:r>
      </w:hyperlink>
      <w:r w:rsidRPr="2E476436" w:rsidR="474634B0">
        <w:rPr>
          <w:rFonts w:ascii="Arial" w:hAnsi="Arial" w:eastAsia="Times New Roman" w:cs="Arial" w:asciiTheme="minorAscii" w:hAnsiTheme="minorAscii" w:eastAsiaTheme="minorAscii" w:cstheme="minorBidi"/>
          <w:color w:val="000000" w:themeColor="text1" w:themeTint="FF" w:themeShade="FF"/>
          <w:sz w:val="20"/>
          <w:szCs w:val="20"/>
          <w:lang w:eastAsia="en-US" w:bidi="ar-SA"/>
        </w:rPr>
        <w:t>.</w:t>
      </w:r>
    </w:p>
    <w:p w:rsidRPr="001C7F30" w:rsidR="001C7F30" w:rsidP="2E476436" w:rsidRDefault="001C7F30" w14:paraId="388662E5" w14:textId="2B328BE3">
      <w:pPr>
        <w:pStyle w:val="Normal"/>
        <w:shd w:val="clear" w:color="auto" w:fill="FFFFFF" w:themeFill="background1"/>
        <w:spacing w:before="75" w:after="75" w:line="240" w:lineRule="auto"/>
        <w:outlineLvl w:val="2"/>
        <w:rPr>
          <w:rFonts w:ascii="Arial" w:hAnsi="Arial" w:eastAsia="Times New Roman" w:cs="Arial" w:asciiTheme="minorAscii" w:hAnsiTheme="minorAscii" w:eastAsiaTheme="minorAscii" w:cstheme="minorBidi"/>
          <w:color w:val="000000" w:themeColor="text1" w:themeTint="FF" w:themeShade="FF"/>
          <w:sz w:val="20"/>
          <w:szCs w:val="20"/>
          <w:lang w:eastAsia="en-US" w:bidi="ar-SA"/>
        </w:rPr>
      </w:pPr>
      <w:r w:rsidRPr="2E476436" w:rsidR="4DD8C7EB">
        <w:rPr>
          <w:rFonts w:ascii="Arial" w:hAnsi="Arial" w:eastAsia="Times New Roman" w:cs="Arial" w:asciiTheme="minorAscii" w:hAnsiTheme="minorAscii" w:eastAsiaTheme="minorAscii" w:cstheme="minorBidi"/>
          <w:color w:val="000000" w:themeColor="text1" w:themeTint="FF" w:themeShade="FF"/>
          <w:sz w:val="20"/>
          <w:szCs w:val="20"/>
          <w:lang w:eastAsia="en-US" w:bidi="ar-SA"/>
        </w:rPr>
        <w:t>The information below is archival.</w:t>
      </w:r>
    </w:p>
    <w:p w:rsidRPr="001C7F30" w:rsidR="001C7F30" w:rsidP="2E476436" w:rsidRDefault="001C7F30" w14:paraId="3315DC83" w14:textId="6E6D3B02">
      <w:pPr>
        <w:pStyle w:val="Normal"/>
        <w:shd w:val="clear" w:color="auto" w:fill="FFFFFF" w:themeFill="background1"/>
        <w:spacing w:before="75" w:after="75" w:line="240" w:lineRule="auto"/>
        <w:outlineLvl w:val="2"/>
        <w:rPr>
          <w:rFonts w:ascii="Arial" w:hAnsi="Arial" w:eastAsia="Times New Roman" w:cs="Arial" w:asciiTheme="minorAscii" w:hAnsiTheme="minorAscii" w:eastAsiaTheme="minorAscii" w:cstheme="minorBidi"/>
          <w:color w:val="000000" w:themeColor="text1" w:themeTint="FF" w:themeShade="FF"/>
          <w:sz w:val="20"/>
          <w:szCs w:val="20"/>
          <w:lang w:eastAsia="en-US" w:bidi="ar-SA"/>
        </w:rPr>
      </w:pPr>
      <w:r w:rsidRPr="2E476436" w:rsidR="474634B0">
        <w:rPr>
          <w:rFonts w:ascii="Arial" w:hAnsi="Arial" w:eastAsia="Times New Roman" w:cs="Arial" w:asciiTheme="minorAscii" w:hAnsiTheme="minorAscii" w:eastAsiaTheme="minorAscii" w:cstheme="minorBidi"/>
          <w:color w:val="000000" w:themeColor="text1" w:themeTint="FF" w:themeShade="FF"/>
          <w:sz w:val="20"/>
          <w:szCs w:val="20"/>
          <w:lang w:eastAsia="en-US" w:bidi="ar-SA"/>
        </w:rPr>
        <w:t>____________________________________________________________________________________</w:t>
      </w:r>
    </w:p>
    <w:p w:rsidRPr="001C7F30" w:rsidR="001C7F30" w:rsidP="2E476436" w:rsidRDefault="001C7F30" w14:paraId="3AF29A78" w14:textId="607BAB6F">
      <w:pPr>
        <w:pStyle w:val="Heading3"/>
        <w:shd w:val="clear" w:color="auto" w:fill="FFFFFF" w:themeFill="background1"/>
        <w:spacing w:before="75" w:beforeAutospacing="off" w:after="75" w:afterAutospacing="off"/>
        <w:jc w:val="left"/>
        <w:rPr/>
      </w:pPr>
      <w:r w:rsidRPr="2E476436" w:rsidR="2E5DD2DC">
        <w:rPr>
          <w:rFonts w:ascii="Arial" w:hAnsi="Arial" w:eastAsia="Arial" w:cs="Arial"/>
          <w:b w:val="1"/>
          <w:bCs w:val="1"/>
          <w:i w:val="0"/>
          <w:iCs w:val="0"/>
          <w:caps w:val="0"/>
          <w:smallCaps w:val="0"/>
          <w:noProof w:val="0"/>
          <w:color w:val="000000" w:themeColor="text1" w:themeTint="FF" w:themeShade="FF"/>
          <w:sz w:val="25"/>
          <w:szCs w:val="25"/>
          <w:lang w:val="en-US"/>
        </w:rPr>
        <w:t>Description</w:t>
      </w:r>
    </w:p>
    <w:p w:rsidRPr="001C7F30" w:rsidR="001C7F30" w:rsidP="2E476436" w:rsidRDefault="001C7F30" w14:paraId="12753EFE" w14:textId="0FB6903B">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Customer Records and Information System (CRIS) is one of the systems CenturyLink™ uses to bill various products and services, which are not billable via any other CenturyLink billing system.</w:t>
      </w:r>
    </w:p>
    <w:p w:rsidRPr="001C7F30" w:rsidR="001C7F30" w:rsidP="2E476436" w:rsidRDefault="001C7F30" w14:paraId="1A251344" w14:textId="0385F130">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xml:space="preserve">CenturyLink will bill you for products and services you purchase from CenturyLink. The system used to format your bill depends on the type of output requested during the </w:t>
      </w:r>
      <w:hyperlink r:id="R0081ed41d9ef4d0a">
        <w:r w:rsidRPr="2E476436" w:rsidR="2E5DD2DC">
          <w:rPr>
            <w:rStyle w:val="Hyperlink"/>
            <w:rFonts w:ascii="Arial" w:hAnsi="Arial" w:eastAsia="Arial" w:cs="Arial"/>
            <w:b w:val="0"/>
            <w:bCs w:val="0"/>
            <w:i w:val="0"/>
            <w:iCs w:val="0"/>
            <w:caps w:val="0"/>
            <w:smallCaps w:val="0"/>
            <w:strike w:val="0"/>
            <w:dstrike w:val="0"/>
            <w:noProof w:val="0"/>
            <w:color w:val="006BBD"/>
            <w:sz w:val="19"/>
            <w:szCs w:val="19"/>
            <w:u w:val="single"/>
            <w:lang w:val="en-US"/>
          </w:rPr>
          <w:t>Getting Started</w:t>
        </w:r>
      </w:hyperlink>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xml:space="preserve"> process and the products and/or services purchased. CRIS is one of the systems CenturyLink uses to bill various charges.</w:t>
      </w:r>
    </w:p>
    <w:p w:rsidRPr="001C7F30" w:rsidR="001C7F30" w:rsidP="2E476436" w:rsidRDefault="001C7F30" w14:paraId="5470887A" w14:textId="3CBCBEE7">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xml:space="preserve">If you are a new CLEC and are ready to do business with CenturyLink, view </w:t>
      </w:r>
      <w:hyperlink r:id="Rccd7946509f54b70">
        <w:r w:rsidRPr="2E476436" w:rsidR="2E5DD2DC">
          <w:rPr>
            <w:rStyle w:val="Hyperlink"/>
            <w:rFonts w:ascii="Arial" w:hAnsi="Arial" w:eastAsia="Arial" w:cs="Arial"/>
            <w:b w:val="0"/>
            <w:bCs w:val="0"/>
            <w:i w:val="0"/>
            <w:iCs w:val="0"/>
            <w:caps w:val="0"/>
            <w:smallCaps w:val="0"/>
            <w:strike w:val="0"/>
            <w:dstrike w:val="0"/>
            <w:noProof w:val="0"/>
            <w:color w:val="006BBD"/>
            <w:sz w:val="19"/>
            <w:szCs w:val="19"/>
            <w:u w:val="single"/>
            <w:lang w:val="en-US"/>
          </w:rPr>
          <w:t>Getting Started as a Facility-Based CLEC</w:t>
        </w:r>
      </w:hyperlink>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xml:space="preserve"> or </w:t>
      </w:r>
      <w:hyperlink r:id="R1de07dd153fb48aa">
        <w:r w:rsidRPr="2E476436" w:rsidR="2E5DD2DC">
          <w:rPr>
            <w:rStyle w:val="Hyperlink"/>
            <w:rFonts w:ascii="Arial" w:hAnsi="Arial" w:eastAsia="Arial" w:cs="Arial"/>
            <w:b w:val="0"/>
            <w:bCs w:val="0"/>
            <w:i w:val="0"/>
            <w:iCs w:val="0"/>
            <w:caps w:val="0"/>
            <w:smallCaps w:val="0"/>
            <w:strike w:val="0"/>
            <w:dstrike w:val="0"/>
            <w:noProof w:val="0"/>
            <w:color w:val="006BBD"/>
            <w:sz w:val="19"/>
            <w:szCs w:val="19"/>
            <w:u w:val="single"/>
            <w:lang w:val="en-US"/>
          </w:rPr>
          <w:t>Getting Started as a Reseller</w:t>
        </w:r>
      </w:hyperlink>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xml:space="preserve">. If you are an existing CLEC wishing to amend your Interconnection Agreement or your New Customer Questionnaire, you can find additional information in the </w:t>
      </w:r>
      <w:hyperlink r:id="Re62232a47e504957">
        <w:r w:rsidRPr="2E476436" w:rsidR="2E5DD2DC">
          <w:rPr>
            <w:rStyle w:val="Hyperlink"/>
            <w:rFonts w:ascii="Arial" w:hAnsi="Arial" w:eastAsia="Arial" w:cs="Arial"/>
            <w:b w:val="0"/>
            <w:bCs w:val="0"/>
            <w:i w:val="0"/>
            <w:iCs w:val="0"/>
            <w:caps w:val="0"/>
            <w:smallCaps w:val="0"/>
            <w:strike w:val="0"/>
            <w:dstrike w:val="0"/>
            <w:noProof w:val="0"/>
            <w:color w:val="006BBD"/>
            <w:sz w:val="19"/>
            <w:szCs w:val="19"/>
            <w:u w:val="single"/>
            <w:lang w:val="en-US"/>
          </w:rPr>
          <w:t>Interconnection Agreement</w:t>
        </w:r>
      </w:hyperlink>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w:t>
      </w:r>
    </w:p>
    <w:p w:rsidRPr="001C7F30" w:rsidR="001C7F30" w:rsidP="2E476436" w:rsidRDefault="001C7F30" w14:paraId="51E149BC" w14:textId="4239F29F">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Customer Records and Information System (CRIS) is one of the CenturyLink billing systems.</w:t>
      </w:r>
    </w:p>
    <w:p w:rsidRPr="001C7F30" w:rsidR="001C7F30" w:rsidP="2E476436" w:rsidRDefault="001C7F30" w14:paraId="3569FB6D" w14:textId="24005DEC">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Some of the charges billed by CRIS are:</w:t>
      </w:r>
    </w:p>
    <w:p w:rsidRPr="001C7F30" w:rsidR="001C7F30" w:rsidP="2E476436" w:rsidRDefault="001C7F30" w14:paraId="108476CA" w14:textId="6B463FC9">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Basic Business Services</w:t>
      </w:r>
    </w:p>
    <w:p w:rsidRPr="001C7F30" w:rsidR="001C7F30" w:rsidP="2E476436" w:rsidRDefault="001C7F30" w14:paraId="073D2B64" w14:textId="78A48D6E">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Basic Residence Services</w:t>
      </w:r>
    </w:p>
    <w:p w:rsidRPr="001C7F30" w:rsidR="001C7F30" w:rsidP="2E476436" w:rsidRDefault="001C7F30" w14:paraId="69D2D97C" w14:textId="4A5843D9">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Centrex</w:t>
      </w:r>
    </w:p>
    <w:p w:rsidRPr="001C7F30" w:rsidR="001C7F30" w:rsidP="2E476436" w:rsidRDefault="001C7F30" w14:paraId="54BD7253" w14:textId="43801882">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Integrated Services Digital Network-Primary Rate Interface (ISDN-PRI)</w:t>
      </w:r>
    </w:p>
    <w:p w:rsidRPr="001C7F30" w:rsidR="001C7F30" w:rsidP="2E476436" w:rsidRDefault="001C7F30" w14:paraId="2D5FBC94" w14:textId="134AB4AC">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Interim Number Portability (INP)</w:t>
      </w:r>
    </w:p>
    <w:p w:rsidRPr="001C7F30" w:rsidR="001C7F30" w:rsidP="2E476436" w:rsidRDefault="001C7F30" w14:paraId="3782144A" w14:textId="326370E3">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IntraLATA Toll</w:t>
      </w:r>
    </w:p>
    <w:p w:rsidRPr="001C7F30" w:rsidR="001C7F30" w:rsidP="2E476436" w:rsidRDefault="001C7F30" w14:paraId="369E93D1" w14:textId="6CA16B1C">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Local Number Portability (LNP)</w:t>
      </w:r>
    </w:p>
    <w:p w:rsidRPr="001C7F30" w:rsidR="001C7F30" w:rsidP="2E476436" w:rsidRDefault="001C7F30" w14:paraId="512509E7" w14:textId="62E516AE">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Loops</w:t>
      </w:r>
    </w:p>
    <w:p w:rsidRPr="001C7F30" w:rsidR="001C7F30" w:rsidP="2E476436" w:rsidRDefault="001C7F30" w14:paraId="4058D2E1" w14:textId="25E90E12">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Private Line (Digital Switched Services (DSS), Digital Service Level 1 (DS1), Digital Service Level 3 (DS3))</w:t>
      </w:r>
    </w:p>
    <w:p w:rsidRPr="001C7F30" w:rsidR="001C7F30" w:rsidP="2E476436" w:rsidRDefault="001C7F30" w14:paraId="67B7827D" w14:textId="301B635E">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Commercial local exchange services products, e.g. CenturyLink™ Local Services Platform (CLSP™)</w:t>
      </w:r>
    </w:p>
    <w:p w:rsidRPr="001C7F30" w:rsidR="001C7F30" w:rsidP="2E476436" w:rsidRDefault="001C7F30" w14:paraId="6DD4D71B" w14:textId="21C97F65">
      <w:pPr>
        <w:pStyle w:val="Heading4"/>
        <w:shd w:val="clear" w:color="auto" w:fill="FFFFFF" w:themeFill="background1"/>
        <w:spacing w:before="75" w:beforeAutospacing="off" w:after="75" w:afterAutospacing="off"/>
        <w:jc w:val="left"/>
        <w:rPr/>
      </w:pPr>
      <w:r w:rsidRPr="2E476436" w:rsidR="2E5DD2DC">
        <w:rPr>
          <w:rFonts w:ascii="Arial" w:hAnsi="Arial" w:eastAsia="Arial" w:cs="Arial"/>
          <w:b w:val="1"/>
          <w:bCs w:val="1"/>
          <w:i w:val="0"/>
          <w:iCs w:val="0"/>
          <w:caps w:val="0"/>
          <w:smallCaps w:val="0"/>
          <w:noProof w:val="0"/>
          <w:color w:val="000000" w:themeColor="text1" w:themeTint="FF" w:themeShade="FF"/>
          <w:sz w:val="21"/>
          <w:szCs w:val="21"/>
          <w:lang w:val="en-US"/>
        </w:rPr>
        <w:t>Availability</w:t>
      </w:r>
    </w:p>
    <w:p w:rsidRPr="001C7F30" w:rsidR="001C7F30" w:rsidP="2E476436" w:rsidRDefault="001C7F30" w14:paraId="61EEA096" w14:textId="3DE7AD81">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xml:space="preserve">CenturyLink CRIS billing is offered in </w:t>
      </w:r>
      <w:hyperlink r:id="R5042a52b08c746c1">
        <w:r w:rsidRPr="2E476436" w:rsidR="2E5DD2DC">
          <w:rPr>
            <w:rStyle w:val="Hyperlink"/>
            <w:rFonts w:ascii="Arial" w:hAnsi="Arial" w:eastAsia="Arial" w:cs="Arial"/>
            <w:b w:val="0"/>
            <w:bCs w:val="0"/>
            <w:i w:val="0"/>
            <w:iCs w:val="0"/>
            <w:caps w:val="0"/>
            <w:smallCaps w:val="0"/>
            <w:strike w:val="0"/>
            <w:dstrike w:val="0"/>
            <w:noProof w:val="0"/>
            <w:color w:val="006BBD"/>
            <w:sz w:val="19"/>
            <w:szCs w:val="19"/>
            <w:u w:val="single"/>
            <w:lang w:val="en-US"/>
          </w:rPr>
          <w:t>CenturyLink QC</w:t>
        </w:r>
      </w:hyperlink>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xml:space="preserve"> which are organized into three regions (Central, Eastern, Western). They are organized as follows:</w:t>
      </w:r>
    </w:p>
    <w:tbl>
      <w:tblPr>
        <w:tblStyle w:val="TableNormal"/>
        <w:tblW w:w="0" w:type="auto"/>
        <w:tblBorders>
          <w:top w:val="single" w:color="CCCCCC" w:sz="6"/>
          <w:left w:val="single" w:color="CCCCCC" w:sz="6"/>
        </w:tblBorders>
        <w:tblLayout w:type="fixed"/>
        <w:tblLook w:val="06A0" w:firstRow="1" w:lastRow="0" w:firstColumn="1" w:lastColumn="0" w:noHBand="1" w:noVBand="1"/>
      </w:tblPr>
      <w:tblGrid>
        <w:gridCol w:w="1764"/>
        <w:gridCol w:w="1730"/>
        <w:gridCol w:w="1781"/>
      </w:tblGrid>
      <w:tr w:rsidR="2E476436" w:rsidTr="2E476436" w14:paraId="3B16AB1A">
        <w:trPr>
          <w:trHeight w:val="300"/>
        </w:trPr>
        <w:tc>
          <w:tcPr>
            <w:tcW w:w="1764" w:type="dxa"/>
            <w:tcBorders>
              <w:bottom w:val="single" w:color="CCCCCC" w:sz="6"/>
              <w:right w:val="single" w:color="CCCCCC" w:sz="6"/>
            </w:tcBorders>
            <w:shd w:val="clear" w:color="auto" w:fill="DEDEDE"/>
            <w:tcMar>
              <w:top w:w="45" w:type="dxa"/>
              <w:left w:w="45" w:type="dxa"/>
              <w:bottom w:w="45" w:type="dxa"/>
              <w:right w:w="45" w:type="dxa"/>
            </w:tcMar>
            <w:vAlign w:val="top"/>
          </w:tcPr>
          <w:p w:rsidR="2E476436" w:rsidP="2E476436" w:rsidRDefault="2E476436" w14:paraId="3D5836B5" w14:textId="3617CD3B">
            <w:pPr>
              <w:spacing w:before="0" w:beforeAutospacing="off" w:after="0" w:afterAutospacing="off"/>
              <w:jc w:val="left"/>
              <w:rPr/>
            </w:pPr>
            <w:r w:rsidRPr="2E476436" w:rsidR="2E476436">
              <w:rPr>
                <w:rFonts w:ascii="Arial" w:hAnsi="Arial" w:eastAsia="Arial" w:cs="Arial"/>
                <w:b w:val="1"/>
                <w:bCs w:val="1"/>
                <w:i w:val="0"/>
                <w:iCs w:val="0"/>
                <w:caps w:val="0"/>
                <w:smallCaps w:val="0"/>
                <w:color w:val="000000" w:themeColor="text1" w:themeTint="FF" w:themeShade="FF"/>
                <w:sz w:val="19"/>
                <w:szCs w:val="19"/>
              </w:rPr>
              <w:t>Central Region</w:t>
            </w:r>
          </w:p>
        </w:tc>
        <w:tc>
          <w:tcPr>
            <w:tcW w:w="1730" w:type="dxa"/>
            <w:tcBorders>
              <w:bottom w:val="single" w:color="CCCCCC" w:sz="6"/>
              <w:right w:val="single" w:color="CCCCCC" w:sz="6"/>
            </w:tcBorders>
            <w:shd w:val="clear" w:color="auto" w:fill="DEDEDE"/>
            <w:tcMar>
              <w:top w:w="45" w:type="dxa"/>
              <w:left w:w="45" w:type="dxa"/>
              <w:bottom w:w="45" w:type="dxa"/>
              <w:right w:w="45" w:type="dxa"/>
            </w:tcMar>
            <w:vAlign w:val="top"/>
          </w:tcPr>
          <w:p w:rsidR="2E476436" w:rsidP="2E476436" w:rsidRDefault="2E476436" w14:paraId="075B0763" w14:textId="2B50019F">
            <w:pPr>
              <w:spacing w:before="0" w:beforeAutospacing="off" w:after="0" w:afterAutospacing="off"/>
              <w:jc w:val="left"/>
              <w:rPr/>
            </w:pPr>
            <w:r w:rsidRPr="2E476436" w:rsidR="2E476436">
              <w:rPr>
                <w:rFonts w:ascii="Arial" w:hAnsi="Arial" w:eastAsia="Arial" w:cs="Arial"/>
                <w:b w:val="1"/>
                <w:bCs w:val="1"/>
                <w:i w:val="0"/>
                <w:iCs w:val="0"/>
                <w:caps w:val="0"/>
                <w:smallCaps w:val="0"/>
                <w:color w:val="000000" w:themeColor="text1" w:themeTint="FF" w:themeShade="FF"/>
                <w:sz w:val="19"/>
                <w:szCs w:val="19"/>
              </w:rPr>
              <w:t>Eastern Region</w:t>
            </w:r>
          </w:p>
        </w:tc>
        <w:tc>
          <w:tcPr>
            <w:tcW w:w="1781" w:type="dxa"/>
            <w:tcBorders>
              <w:bottom w:val="single" w:color="CCCCCC" w:sz="6"/>
              <w:right w:val="single" w:color="CCCCCC" w:sz="6"/>
            </w:tcBorders>
            <w:shd w:val="clear" w:color="auto" w:fill="DEDEDE"/>
            <w:tcMar>
              <w:top w:w="45" w:type="dxa"/>
              <w:left w:w="45" w:type="dxa"/>
              <w:bottom w:w="45" w:type="dxa"/>
              <w:right w:w="45" w:type="dxa"/>
            </w:tcMar>
            <w:vAlign w:val="top"/>
          </w:tcPr>
          <w:p w:rsidR="2E476436" w:rsidP="2E476436" w:rsidRDefault="2E476436" w14:paraId="52FA68D8" w14:textId="57BD2FF0">
            <w:pPr>
              <w:spacing w:before="0" w:beforeAutospacing="off" w:after="0" w:afterAutospacing="off"/>
              <w:jc w:val="left"/>
              <w:rPr/>
            </w:pPr>
            <w:r w:rsidRPr="2E476436" w:rsidR="2E476436">
              <w:rPr>
                <w:rFonts w:ascii="Arial" w:hAnsi="Arial" w:eastAsia="Arial" w:cs="Arial"/>
                <w:b w:val="1"/>
                <w:bCs w:val="1"/>
                <w:i w:val="0"/>
                <w:iCs w:val="0"/>
                <w:caps w:val="0"/>
                <w:smallCaps w:val="0"/>
                <w:color w:val="000000" w:themeColor="text1" w:themeTint="FF" w:themeShade="FF"/>
                <w:sz w:val="19"/>
                <w:szCs w:val="19"/>
              </w:rPr>
              <w:t>Western Region</w:t>
            </w:r>
          </w:p>
        </w:tc>
      </w:tr>
      <w:tr w:rsidR="2E476436" w:rsidTr="2E476436" w14:paraId="1FA72B33">
        <w:trPr>
          <w:trHeight w:val="300"/>
        </w:trPr>
        <w:tc>
          <w:tcPr>
            <w:tcW w:w="1764"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2EB5C734" w14:textId="3D13F167">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Arizona</w:t>
            </w:r>
          </w:p>
        </w:tc>
        <w:tc>
          <w:tcPr>
            <w:tcW w:w="1730"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43A3409A" w14:textId="4EABE680">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Iowa</w:t>
            </w:r>
          </w:p>
        </w:tc>
        <w:tc>
          <w:tcPr>
            <w:tcW w:w="1781"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68B1C394" w14:textId="1FE9B68F">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Idaho (Northern)</w:t>
            </w:r>
          </w:p>
        </w:tc>
      </w:tr>
      <w:tr w:rsidR="2E476436" w:rsidTr="2E476436" w14:paraId="7F905CB6">
        <w:trPr>
          <w:trHeight w:val="300"/>
        </w:trPr>
        <w:tc>
          <w:tcPr>
            <w:tcW w:w="1764"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02BF34DB" w14:textId="6F5136AF">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Colorado</w:t>
            </w:r>
          </w:p>
        </w:tc>
        <w:tc>
          <w:tcPr>
            <w:tcW w:w="1730"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79E39684" w14:textId="0488F40D">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Minnesota</w:t>
            </w:r>
          </w:p>
        </w:tc>
        <w:tc>
          <w:tcPr>
            <w:tcW w:w="1781"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2A918A34" w14:textId="4287922F">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Oregon</w:t>
            </w:r>
          </w:p>
        </w:tc>
      </w:tr>
      <w:tr w:rsidR="2E476436" w:rsidTr="2E476436" w14:paraId="710BEC22">
        <w:trPr>
          <w:trHeight w:val="300"/>
        </w:trPr>
        <w:tc>
          <w:tcPr>
            <w:tcW w:w="1764"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3D5BCF86" w14:textId="6862EBF8">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Idaho (Southern)</w:t>
            </w:r>
          </w:p>
        </w:tc>
        <w:tc>
          <w:tcPr>
            <w:tcW w:w="1730"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15E6E436" w14:textId="4E1E8394">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Nebraska</w:t>
            </w:r>
          </w:p>
        </w:tc>
        <w:tc>
          <w:tcPr>
            <w:tcW w:w="1781"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5328A877" w14:textId="7B206FAE">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Washington</w:t>
            </w:r>
          </w:p>
        </w:tc>
      </w:tr>
      <w:tr w:rsidR="2E476436" w:rsidTr="2E476436" w14:paraId="2B8B9E4A">
        <w:trPr>
          <w:trHeight w:val="300"/>
        </w:trPr>
        <w:tc>
          <w:tcPr>
            <w:tcW w:w="1764"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52904BED" w14:textId="0FF97A51">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Montana</w:t>
            </w:r>
          </w:p>
        </w:tc>
        <w:tc>
          <w:tcPr>
            <w:tcW w:w="1730"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510B339C" w14:textId="262361A0">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North Dakota</w:t>
            </w:r>
          </w:p>
        </w:tc>
        <w:tc>
          <w:tcPr>
            <w:tcW w:w="1781"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4B06A2E5" w14:textId="4D197504">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 xml:space="preserve"> </w:t>
            </w:r>
          </w:p>
        </w:tc>
      </w:tr>
      <w:tr w:rsidR="2E476436" w:rsidTr="2E476436" w14:paraId="6B4F4663">
        <w:trPr>
          <w:trHeight w:val="300"/>
        </w:trPr>
        <w:tc>
          <w:tcPr>
            <w:tcW w:w="1764"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363F3A32" w14:textId="1A6BCB42">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New Mexico</w:t>
            </w:r>
          </w:p>
        </w:tc>
        <w:tc>
          <w:tcPr>
            <w:tcW w:w="1730"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76E82633" w14:textId="74A4EDCA">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South Dakota</w:t>
            </w:r>
          </w:p>
        </w:tc>
        <w:tc>
          <w:tcPr>
            <w:tcW w:w="1781"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649F2E27" w14:textId="43E1C2B6">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 xml:space="preserve"> </w:t>
            </w:r>
          </w:p>
        </w:tc>
      </w:tr>
      <w:tr w:rsidR="2E476436" w:rsidTr="2E476436" w14:paraId="4B023417">
        <w:trPr>
          <w:trHeight w:val="300"/>
        </w:trPr>
        <w:tc>
          <w:tcPr>
            <w:tcW w:w="1764"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74A434B9" w14:textId="0BAB4C0F">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Utah</w:t>
            </w:r>
          </w:p>
        </w:tc>
        <w:tc>
          <w:tcPr>
            <w:tcW w:w="1730"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2D01513D" w14:textId="4CE15326">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 xml:space="preserve"> </w:t>
            </w:r>
          </w:p>
        </w:tc>
        <w:tc>
          <w:tcPr>
            <w:tcW w:w="1781"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43268C55" w14:textId="47B5D1C8">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 xml:space="preserve"> </w:t>
            </w:r>
          </w:p>
        </w:tc>
      </w:tr>
      <w:tr w:rsidR="2E476436" w:rsidTr="2E476436" w14:paraId="4E8F61DD">
        <w:trPr>
          <w:trHeight w:val="300"/>
        </w:trPr>
        <w:tc>
          <w:tcPr>
            <w:tcW w:w="1764"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5A0FCAB5" w14:textId="4D9CA1E2">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Wyoming</w:t>
            </w:r>
          </w:p>
        </w:tc>
        <w:tc>
          <w:tcPr>
            <w:tcW w:w="1730"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20B3ECA5" w14:textId="5F9D383D">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 xml:space="preserve"> </w:t>
            </w:r>
          </w:p>
        </w:tc>
        <w:tc>
          <w:tcPr>
            <w:tcW w:w="1781"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5A136628" w14:textId="36D45EAF">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 xml:space="preserve"> </w:t>
            </w:r>
          </w:p>
        </w:tc>
      </w:tr>
    </w:tbl>
    <w:p w:rsidRPr="001C7F30" w:rsidR="001C7F30" w:rsidP="2E476436" w:rsidRDefault="001C7F30" w14:paraId="509E0DE9" w14:textId="29DA40D5">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Each region has a separate CRIS billing system. There are some regional differences which could cause the bills to look slightly different; however, the basic information appearing on the bill will be the same.</w:t>
      </w:r>
    </w:p>
    <w:p w:rsidRPr="001C7F30" w:rsidR="001C7F30" w:rsidP="2E476436" w:rsidRDefault="001C7F30" w14:paraId="4F7F6E22" w14:textId="576E1FEC">
      <w:pPr>
        <w:pStyle w:val="Heading4"/>
        <w:shd w:val="clear" w:color="auto" w:fill="FFFFFF" w:themeFill="background1"/>
        <w:spacing w:before="75" w:beforeAutospacing="off" w:after="75" w:afterAutospacing="off"/>
        <w:jc w:val="left"/>
        <w:rPr/>
      </w:pPr>
      <w:r w:rsidRPr="2E476436" w:rsidR="2E5DD2DC">
        <w:rPr>
          <w:rFonts w:ascii="Arial" w:hAnsi="Arial" w:eastAsia="Arial" w:cs="Arial"/>
          <w:b w:val="1"/>
          <w:bCs w:val="1"/>
          <w:i w:val="0"/>
          <w:iCs w:val="0"/>
          <w:caps w:val="0"/>
          <w:smallCaps w:val="0"/>
          <w:noProof w:val="0"/>
          <w:color w:val="000000" w:themeColor="text1" w:themeTint="FF" w:themeShade="FF"/>
          <w:sz w:val="21"/>
          <w:szCs w:val="21"/>
          <w:lang w:val="en-US"/>
        </w:rPr>
        <w:t>Bill Formats</w:t>
      </w:r>
    </w:p>
    <w:p w:rsidRPr="001C7F30" w:rsidR="001C7F30" w:rsidP="2E476436" w:rsidRDefault="001C7F30" w14:paraId="6726AE0F" w14:textId="79209196">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xml:space="preserve">The bill format media is specified on the CenturyLink </w:t>
      </w:r>
      <w:hyperlink r:id="R1e8013f86f7647f9">
        <w:r w:rsidRPr="2E476436" w:rsidR="2E5DD2DC">
          <w:rPr>
            <w:rStyle w:val="Hyperlink"/>
            <w:rFonts w:ascii="Arial" w:hAnsi="Arial" w:eastAsia="Arial" w:cs="Arial"/>
            <w:b w:val="0"/>
            <w:bCs w:val="0"/>
            <w:i w:val="0"/>
            <w:iCs w:val="0"/>
            <w:caps w:val="0"/>
            <w:smallCaps w:val="0"/>
            <w:strike w:val="0"/>
            <w:dstrike w:val="0"/>
            <w:noProof w:val="0"/>
            <w:color w:val="006BBD"/>
            <w:sz w:val="19"/>
            <w:szCs w:val="19"/>
            <w:u w:val="single"/>
            <w:lang w:val="en-US"/>
          </w:rPr>
          <w:t>New Customer Questionnaire</w:t>
        </w:r>
      </w:hyperlink>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If you wish to change your bill format media after initial establishment, refer to Getting Started to update your media choice and forward it to the person listed on the questionnaire.</w:t>
      </w:r>
    </w:p>
    <w:p w:rsidRPr="001C7F30" w:rsidR="001C7F30" w:rsidP="2E476436" w:rsidRDefault="001C7F30" w14:paraId="2188CFD4" w14:textId="58EED254">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Your CRIS bill can be received in the following media in all CenturyLink regions:</w:t>
      </w:r>
    </w:p>
    <w:p w:rsidRPr="001C7F30" w:rsidR="001C7F30" w:rsidP="2E476436" w:rsidRDefault="001C7F30" w14:paraId="5897C10A" w14:textId="5F6D2AC8">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Paper - The CenturyLink Official Bill of Record, unless one of the following electronic media is selected as the CenturyLink Official Bill of Record.</w:t>
      </w:r>
    </w:p>
    <w:p w:rsidRPr="001C7F30" w:rsidR="001C7F30" w:rsidP="2E476436" w:rsidRDefault="001C7F30" w14:paraId="47DD01C7" w14:textId="30A04712">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EDI via Network Data Mover (NDM) (dedicated circuit)</w:t>
      </w:r>
    </w:p>
    <w:p w:rsidRPr="001C7F30" w:rsidR="001C7F30" w:rsidP="2E476436" w:rsidRDefault="001C7F30" w14:paraId="1F38090E" w14:textId="58DCC024">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EDI via Value Added Network (VAN)</w:t>
      </w:r>
    </w:p>
    <w:p w:rsidRPr="001C7F30" w:rsidR="001C7F30" w:rsidP="2E476436" w:rsidRDefault="001C7F30" w14:paraId="796C0957" w14:textId="11900929">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EDI via File Transfer Protocol (FTP) (dedicated circuit)</w:t>
      </w:r>
    </w:p>
    <w:p w:rsidRPr="001C7F30" w:rsidR="001C7F30" w:rsidP="2E476436" w:rsidRDefault="001C7F30" w14:paraId="57B8AE93" w14:textId="675BAA36">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EDI via the Web</w:t>
      </w:r>
    </w:p>
    <w:p w:rsidRPr="001C7F30" w:rsidR="001C7F30" w:rsidP="2E476436" w:rsidRDefault="001C7F30" w14:paraId="57A028C1" w14:textId="7E147A96">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Carrier Access Billing System/Billing Output Specifications (CABS/BOS) format in an Extended Binary Coded Decimal Interchange Code (EBCDIC) file. This format is available for certain commercial local exchange services products, including CLSP and Unbundled Loop type of accounts only.</w:t>
      </w:r>
    </w:p>
    <w:p w:rsidRPr="001C7F30" w:rsidR="001C7F30" w:rsidP="2E476436" w:rsidRDefault="001C7F30" w14:paraId="6D0C6CC6" w14:textId="047C2367">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The following electronic media is available only with the CRIS paper bill as the CenturyLink Official Bill of Record:</w:t>
      </w:r>
    </w:p>
    <w:p w:rsidRPr="001C7F30" w:rsidR="001C7F30" w:rsidP="2E476436" w:rsidRDefault="001C7F30" w14:paraId="4752D0E0" w14:textId="4E782E65">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ASCII files via the Web</w:t>
      </w:r>
    </w:p>
    <w:p w:rsidRPr="001C7F30" w:rsidR="001C7F30" w:rsidP="2E476436" w:rsidRDefault="001C7F30" w14:paraId="36E4A569" w14:textId="610CE894">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eBilling via the Web GET only</w:t>
      </w:r>
    </w:p>
    <w:p w:rsidRPr="001C7F30" w:rsidR="001C7F30" w:rsidP="2E476436" w:rsidRDefault="001C7F30" w14:paraId="35551E8B" w14:textId="787431B7">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CRIS CSR web Delivery only</w:t>
      </w:r>
    </w:p>
    <w:p w:rsidRPr="001C7F30" w:rsidR="001C7F30" w:rsidP="2E476436" w:rsidRDefault="001C7F30" w14:paraId="54E95A62" w14:textId="7624B165">
      <w:pPr>
        <w:pStyle w:val="Heading4"/>
        <w:shd w:val="clear" w:color="auto" w:fill="FFFFFF" w:themeFill="background1"/>
        <w:spacing w:before="75" w:beforeAutospacing="off" w:after="75" w:afterAutospacing="off"/>
        <w:jc w:val="left"/>
        <w:rPr/>
      </w:pPr>
      <w:r w:rsidRPr="2E476436" w:rsidR="2E5DD2DC">
        <w:rPr>
          <w:rFonts w:ascii="Arial" w:hAnsi="Arial" w:eastAsia="Arial" w:cs="Arial"/>
          <w:b w:val="1"/>
          <w:bCs w:val="1"/>
          <w:i w:val="0"/>
          <w:iCs w:val="0"/>
          <w:caps w:val="0"/>
          <w:smallCaps w:val="0"/>
          <w:noProof w:val="0"/>
          <w:color w:val="000000" w:themeColor="text1" w:themeTint="FF" w:themeShade="FF"/>
          <w:sz w:val="21"/>
          <w:szCs w:val="21"/>
          <w:lang w:val="en-US"/>
        </w:rPr>
        <w:t>CABS/BOS Format</w:t>
      </w:r>
    </w:p>
    <w:p w:rsidRPr="001C7F30" w:rsidR="001C7F30" w:rsidP="2E476436" w:rsidRDefault="001C7F30" w14:paraId="397C3690" w14:textId="38EF8FB2">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xml:space="preserve">Bill and CSR data provided in the CABS/BOS format is available as an EBCDIC file available via NDM, FTPS,   or a downloadable ASCII file from either the CenturyLink™ Protected Internet Delivery (CPID) site or the </w:t>
      </w:r>
      <w:hyperlink r:id="Rdf33effc499f47db">
        <w:r w:rsidRPr="2E476436" w:rsidR="2E5DD2DC">
          <w:rPr>
            <w:rStyle w:val="Hyperlink"/>
            <w:rFonts w:ascii="Arial" w:hAnsi="Arial" w:eastAsia="Arial" w:cs="Arial"/>
            <w:b w:val="0"/>
            <w:bCs w:val="0"/>
            <w:i w:val="0"/>
            <w:iCs w:val="0"/>
            <w:caps w:val="0"/>
            <w:smallCaps w:val="0"/>
            <w:strike w:val="0"/>
            <w:dstrike w:val="0"/>
            <w:noProof w:val="0"/>
            <w:color w:val="006BBD"/>
            <w:sz w:val="19"/>
            <w:szCs w:val="19"/>
            <w:u w:val="single"/>
            <w:lang w:val="en-US"/>
          </w:rPr>
          <w:t>CenturyLink B2B File Gateway Interface</w:t>
        </w:r>
      </w:hyperlink>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xml:space="preserve">. This type of billing format is available on certain commercial local exchange services products, including CLSP and Unbundled Local Loop type billing only. You must indicate on the </w:t>
      </w:r>
      <w:hyperlink r:id="Ra6bcd2b2a7b54cc0">
        <w:r w:rsidRPr="2E476436" w:rsidR="2E5DD2DC">
          <w:rPr>
            <w:rStyle w:val="Hyperlink"/>
            <w:rFonts w:ascii="Arial" w:hAnsi="Arial" w:eastAsia="Arial" w:cs="Arial"/>
            <w:b w:val="0"/>
            <w:bCs w:val="0"/>
            <w:i w:val="0"/>
            <w:iCs w:val="0"/>
            <w:caps w:val="0"/>
            <w:smallCaps w:val="0"/>
            <w:strike w:val="0"/>
            <w:dstrike w:val="0"/>
            <w:noProof w:val="0"/>
            <w:color w:val="006BBD"/>
            <w:sz w:val="19"/>
            <w:szCs w:val="19"/>
            <w:u w:val="single"/>
            <w:lang w:val="en-US"/>
          </w:rPr>
          <w:t>UNE-P Amendment Questionnaire</w:t>
        </w:r>
      </w:hyperlink>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xml:space="preserve"> that you wish this type of format.</w:t>
      </w:r>
    </w:p>
    <w:p w:rsidRPr="001C7F30" w:rsidR="001C7F30" w:rsidP="2E476436" w:rsidRDefault="001C7F30" w14:paraId="3A3F6A87" w14:textId="13F4BEC1">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xml:space="preserve">Deviations from the CABS/BOS standard are documented on a Differences List. If you have selected the CABS/BOS format in an EBCDIC file, then refer to </w:t>
      </w:r>
      <w:hyperlink r:id="R9879bab8a8124304">
        <w:r w:rsidRPr="2E476436" w:rsidR="2E5DD2DC">
          <w:rPr>
            <w:rStyle w:val="Hyperlink"/>
            <w:rFonts w:ascii="Arial" w:hAnsi="Arial" w:eastAsia="Arial" w:cs="Arial"/>
            <w:b w:val="0"/>
            <w:bCs w:val="0"/>
            <w:i w:val="0"/>
            <w:iCs w:val="0"/>
            <w:caps w:val="0"/>
            <w:smallCaps w:val="0"/>
            <w:strike w:val="0"/>
            <w:dstrike w:val="0"/>
            <w:noProof w:val="0"/>
            <w:color w:val="006BBD"/>
            <w:sz w:val="19"/>
            <w:szCs w:val="19"/>
            <w:u w:val="single"/>
            <w:lang w:val="en-US"/>
          </w:rPr>
          <w:t>CenturyLink's Bill Data Tape (BDT) Differences List</w:t>
        </w:r>
      </w:hyperlink>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w:t>
      </w:r>
    </w:p>
    <w:p w:rsidRPr="001C7F30" w:rsidR="001C7F30" w:rsidP="2E476436" w:rsidRDefault="001C7F30" w14:paraId="241B5B99" w14:textId="237C2224">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The CABS/BOS format can be selected as the CenturyLink Official Bill of Record. When you choose the CABS/BOS format as the CenturyLink Official Bill of Record, the paper bill can be optionally suppressed.</w:t>
      </w:r>
    </w:p>
    <w:p w:rsidRPr="001C7F30" w:rsidR="001C7F30" w:rsidP="2E476436" w:rsidRDefault="001C7F30" w14:paraId="25D36CBD" w14:textId="72C33083">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xml:space="preserve">CABS/BOS is a Telecom Industry Guideline format, which is copyrighted and maintained by </w:t>
      </w:r>
      <w:hyperlink r:id="R869fae29db64467f">
        <w:r w:rsidRPr="2E476436" w:rsidR="2E5DD2DC">
          <w:rPr>
            <w:rStyle w:val="Hyperlink"/>
            <w:rFonts w:ascii="Arial" w:hAnsi="Arial" w:eastAsia="Arial" w:cs="Arial"/>
            <w:b w:val="0"/>
            <w:bCs w:val="0"/>
            <w:i w:val="0"/>
            <w:iCs w:val="0"/>
            <w:caps w:val="0"/>
            <w:smallCaps w:val="0"/>
            <w:strike w:val="0"/>
            <w:dstrike w:val="0"/>
            <w:noProof w:val="0"/>
            <w:sz w:val="19"/>
            <w:szCs w:val="19"/>
            <w:lang w:val="en-US"/>
          </w:rPr>
          <w:t>iconectiv</w:t>
        </w:r>
        <w:r w:rsidRPr="2E476436" w:rsidR="2E5DD2DC">
          <w:rPr>
            <w:rStyle w:val="Hyperlink"/>
            <w:rFonts w:ascii="Arial" w:hAnsi="Arial" w:eastAsia="Arial" w:cs="Arial"/>
            <w:b w:val="0"/>
            <w:bCs w:val="0"/>
            <w:i w:val="0"/>
            <w:iCs w:val="0"/>
            <w:caps w:val="0"/>
            <w:smallCaps w:val="0"/>
            <w:strike w:val="0"/>
            <w:dstrike w:val="0"/>
            <w:noProof w:val="0"/>
            <w:color w:val="006BBD"/>
            <w:sz w:val="19"/>
            <w:szCs w:val="19"/>
            <w:u w:val="single"/>
            <w:vertAlign w:val="superscript"/>
            <w:lang w:val="en-US"/>
          </w:rPr>
          <w:t>®</w:t>
        </w:r>
      </w:hyperlink>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xml:space="preserve"> formerly Telcordia.™ You must contact iconectiv</w:t>
      </w:r>
      <w:r w:rsidRPr="2E476436" w:rsidR="2E5DD2DC">
        <w:rPr>
          <w:rFonts w:ascii="Arial" w:hAnsi="Arial" w:eastAsia="Arial" w:cs="Arial"/>
          <w:b w:val="0"/>
          <w:bCs w:val="0"/>
          <w:i w:val="0"/>
          <w:iCs w:val="0"/>
          <w:caps w:val="0"/>
          <w:smallCaps w:val="0"/>
          <w:noProof w:val="0"/>
          <w:color w:val="000000" w:themeColor="text1" w:themeTint="FF" w:themeShade="FF"/>
          <w:sz w:val="19"/>
          <w:szCs w:val="19"/>
          <w:vertAlign w:val="superscript"/>
          <w:lang w:val="en-US"/>
        </w:rPr>
        <w:t>®</w:t>
      </w: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xml:space="preserve"> directly to obtain the CABS/BOS documentation by calling 877-699-5577 or 732-699-5577, or by </w:t>
      </w:r>
      <w:hyperlink r:id="R06e57bdcdc8f4658">
        <w:r w:rsidRPr="2E476436" w:rsidR="2E5DD2DC">
          <w:rPr>
            <w:rStyle w:val="Hyperlink"/>
            <w:rFonts w:ascii="Arial" w:hAnsi="Arial" w:eastAsia="Arial" w:cs="Arial"/>
            <w:b w:val="0"/>
            <w:bCs w:val="0"/>
            <w:i w:val="0"/>
            <w:iCs w:val="0"/>
            <w:caps w:val="0"/>
            <w:smallCaps w:val="0"/>
            <w:strike w:val="0"/>
            <w:dstrike w:val="0"/>
            <w:noProof w:val="0"/>
            <w:color w:val="006BBD"/>
            <w:sz w:val="19"/>
            <w:szCs w:val="19"/>
            <w:u w:val="single"/>
            <w:lang w:val="en-US"/>
          </w:rPr>
          <w:t>email</w:t>
        </w:r>
      </w:hyperlink>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xml:space="preserve"> to order any or all of the BOS volumes.</w:t>
      </w:r>
    </w:p>
    <w:p w:rsidRPr="001C7F30" w:rsidR="001C7F30" w:rsidP="2E476436" w:rsidRDefault="001C7F30" w14:paraId="5ED1F1A7" w14:textId="295A69AA">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xml:space="preserve">The </w:t>
      </w:r>
      <w:hyperlink r:id="R36772bd268cc4c65">
        <w:r w:rsidRPr="2E476436" w:rsidR="2E5DD2DC">
          <w:rPr>
            <w:rStyle w:val="Hyperlink"/>
            <w:rFonts w:ascii="Arial" w:hAnsi="Arial" w:eastAsia="Arial" w:cs="Arial"/>
            <w:b w:val="0"/>
            <w:bCs w:val="0"/>
            <w:i w:val="0"/>
            <w:iCs w:val="0"/>
            <w:caps w:val="0"/>
            <w:smallCaps w:val="0"/>
            <w:strike w:val="0"/>
            <w:dstrike w:val="0"/>
            <w:noProof w:val="0"/>
            <w:color w:val="006BBD"/>
            <w:sz w:val="19"/>
            <w:szCs w:val="19"/>
            <w:u w:val="single"/>
            <w:lang w:val="en-US"/>
          </w:rPr>
          <w:t>New Customer Questionnaire</w:t>
        </w:r>
      </w:hyperlink>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xml:space="preserve"> requires you to provide information concerning the type of bill(s) you will receive.</w:t>
      </w:r>
    </w:p>
    <w:p w:rsidRPr="001C7F30" w:rsidR="001C7F30" w:rsidP="2E476436" w:rsidRDefault="001C7F30" w14:paraId="0DFB9013" w14:textId="2A0C8C44">
      <w:pPr>
        <w:pStyle w:val="Heading4"/>
        <w:shd w:val="clear" w:color="auto" w:fill="FFFFFF" w:themeFill="background1"/>
        <w:spacing w:before="75" w:beforeAutospacing="off" w:after="75" w:afterAutospacing="off"/>
        <w:jc w:val="left"/>
        <w:rPr/>
      </w:pPr>
      <w:r w:rsidRPr="2E476436" w:rsidR="2E5DD2DC">
        <w:rPr>
          <w:rFonts w:ascii="Arial" w:hAnsi="Arial" w:eastAsia="Arial" w:cs="Arial"/>
          <w:b w:val="1"/>
          <w:bCs w:val="1"/>
          <w:i w:val="0"/>
          <w:iCs w:val="0"/>
          <w:caps w:val="0"/>
          <w:smallCaps w:val="0"/>
          <w:noProof w:val="0"/>
          <w:color w:val="000000" w:themeColor="text1" w:themeTint="FF" w:themeShade="FF"/>
          <w:sz w:val="21"/>
          <w:szCs w:val="21"/>
          <w:lang w:val="en-US"/>
        </w:rPr>
        <w:t>Paper Bills</w:t>
      </w:r>
    </w:p>
    <w:p w:rsidRPr="001C7F30" w:rsidR="001C7F30" w:rsidP="2E476436" w:rsidRDefault="001C7F30" w14:paraId="7F233018" w14:textId="43523271">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Unless you otherwise specify, paper bills will be provided for all products and services ordered. The paper bill, unless otherwise specified, is considered the CenturyLink Official Bill of Record.</w:t>
      </w:r>
    </w:p>
    <w:p w:rsidRPr="001C7F30" w:rsidR="001C7F30" w:rsidP="2E476436" w:rsidRDefault="001C7F30" w14:paraId="60A46132" w14:textId="38BB65AE">
      <w:pPr>
        <w:pStyle w:val="Heading4"/>
        <w:shd w:val="clear" w:color="auto" w:fill="FFFFFF" w:themeFill="background1"/>
        <w:spacing w:before="75" w:beforeAutospacing="off" w:after="75" w:afterAutospacing="off"/>
        <w:jc w:val="left"/>
        <w:rPr/>
      </w:pPr>
      <w:r w:rsidRPr="2E476436" w:rsidR="2E5DD2DC">
        <w:rPr>
          <w:rFonts w:ascii="Arial" w:hAnsi="Arial" w:eastAsia="Arial" w:cs="Arial"/>
          <w:b w:val="1"/>
          <w:bCs w:val="1"/>
          <w:i w:val="0"/>
          <w:iCs w:val="0"/>
          <w:caps w:val="0"/>
          <w:smallCaps w:val="0"/>
          <w:noProof w:val="0"/>
          <w:color w:val="000000" w:themeColor="text1" w:themeTint="FF" w:themeShade="FF"/>
          <w:sz w:val="21"/>
          <w:szCs w:val="21"/>
          <w:lang w:val="en-US"/>
        </w:rPr>
        <w:t>EDI</w:t>
      </w:r>
    </w:p>
    <w:p w:rsidRPr="001C7F30" w:rsidR="001C7F30" w:rsidP="2E476436" w:rsidRDefault="001C7F30" w14:paraId="4C3AB184" w14:textId="012367C6">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xml:space="preserve">Another billing media option is Electronic Data Interchange (EDI). EDI is a series of standards for transmitting billing data electronically between companies in a structured data format. To receive and process EDI you must utilize the 811 transaction set, and you must have an EDI "translator" to translate the EDI data into a format your system can process. EDI can be delivered using one of the following methods that you select, NDM, FTP, VAN, or Web. More information regarding NDM, FTPS,   and FTP can be found at </w:t>
      </w:r>
      <w:hyperlink r:id="R0fe73d9b6b294c9b">
        <w:r w:rsidRPr="2E476436" w:rsidR="2E5DD2DC">
          <w:rPr>
            <w:rStyle w:val="Hyperlink"/>
            <w:rFonts w:ascii="Arial" w:hAnsi="Arial" w:eastAsia="Arial" w:cs="Arial"/>
            <w:b w:val="0"/>
            <w:bCs w:val="0"/>
            <w:i w:val="0"/>
            <w:iCs w:val="0"/>
            <w:caps w:val="0"/>
            <w:smallCaps w:val="0"/>
            <w:strike w:val="0"/>
            <w:dstrike w:val="0"/>
            <w:noProof w:val="0"/>
            <w:color w:val="006BBD"/>
            <w:sz w:val="19"/>
            <w:szCs w:val="19"/>
            <w:u w:val="single"/>
            <w:lang w:val="en-US"/>
          </w:rPr>
          <w:t>CenturyLink Interconnect OSS Electronic Access</w:t>
        </w:r>
      </w:hyperlink>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VAN is a data communications network. Typically, VAN buys basic transmission and switching services from a telecommunications provider and then adds something of "value" to the network. It normally acts as a "mailbox" to house data for end-users.</w:t>
      </w:r>
    </w:p>
    <w:p w:rsidRPr="001C7F30" w:rsidR="001C7F30" w:rsidP="2E476436" w:rsidRDefault="001C7F30" w14:paraId="114EEC9A" w14:textId="2C4960A7">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The EDI bill can be selected as the CenturyLink Official Bill of Record instead of paper. When you choose the EDI bill as your CenturyLink Official Bill of Record, the paper bill can be optionally/partially suppressed.</w:t>
      </w:r>
    </w:p>
    <w:p w:rsidRPr="001C7F30" w:rsidR="001C7F30" w:rsidP="2E476436" w:rsidRDefault="001C7F30" w14:paraId="37FACAAC" w14:textId="1E18754B">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For additional information access the EDI User Guide</w:t>
      </w:r>
    </w:p>
    <w:p w:rsidRPr="001C7F30" w:rsidR="001C7F30" w:rsidP="2E476436" w:rsidRDefault="001C7F30" w14:paraId="7DD86678" w14:textId="3B5377B7">
      <w:pPr>
        <w:pStyle w:val="Heading4"/>
        <w:shd w:val="clear" w:color="auto" w:fill="FFFFFF" w:themeFill="background1"/>
        <w:spacing w:before="75" w:beforeAutospacing="off" w:after="75" w:afterAutospacing="off"/>
        <w:jc w:val="left"/>
        <w:rPr/>
      </w:pPr>
      <w:r w:rsidRPr="2E476436" w:rsidR="2E5DD2DC">
        <w:rPr>
          <w:rFonts w:ascii="Arial" w:hAnsi="Arial" w:eastAsia="Arial" w:cs="Arial"/>
          <w:b w:val="1"/>
          <w:bCs w:val="1"/>
          <w:i w:val="0"/>
          <w:iCs w:val="0"/>
          <w:caps w:val="0"/>
          <w:smallCaps w:val="0"/>
          <w:noProof w:val="0"/>
          <w:color w:val="000000" w:themeColor="text1" w:themeTint="FF" w:themeShade="FF"/>
          <w:sz w:val="21"/>
          <w:szCs w:val="21"/>
          <w:lang w:val="en-US"/>
        </w:rPr>
        <w:t>ASCII Media</w:t>
      </w:r>
    </w:p>
    <w:p w:rsidRPr="001C7F30" w:rsidR="001C7F30" w:rsidP="2E476436" w:rsidRDefault="001C7F30" w14:paraId="1599851A" w14:textId="3F162902">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ASCII media is a comma delimited format separated into logical subject areas such as payment, toll, monthly service, etc.The paper bill is considered the CenturyLink Official Bill of Record.</w:t>
      </w:r>
    </w:p>
    <w:p w:rsidRPr="001C7F30" w:rsidR="001C7F30" w:rsidP="2E476436" w:rsidRDefault="001C7F30" w14:paraId="2B5D3C5B" w14:textId="31486AFF">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The customer may also request the 'partial suppression' of the paper bill (at no charge). The customer must be an ASCII or EDI subscriber to qualify for this option. The 'partial paper suppression' will provide the summary pages of the bill in the paper format. The related sub accounts will have the paper suppressed. This request can be accomplished by contacting the Service Delivery Coordinator (SDC) who will handle the necessary paper work to complete the transaction.</w:t>
      </w:r>
    </w:p>
    <w:p w:rsidRPr="001C7F30" w:rsidR="001C7F30" w:rsidP="2E476436" w:rsidRDefault="001C7F30" w14:paraId="116E6BF4" w14:textId="03712673">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For additional information access the ASCII User Guide</w:t>
      </w:r>
    </w:p>
    <w:p w:rsidRPr="001C7F30" w:rsidR="001C7F30" w:rsidP="2E476436" w:rsidRDefault="001C7F30" w14:paraId="1D20D36E" w14:textId="7E711ED5">
      <w:pPr>
        <w:pStyle w:val="Heading4"/>
        <w:shd w:val="clear" w:color="auto" w:fill="FFFFFF" w:themeFill="background1"/>
        <w:spacing w:before="75" w:beforeAutospacing="off" w:after="75" w:afterAutospacing="off"/>
        <w:jc w:val="left"/>
        <w:rPr/>
      </w:pPr>
      <w:r w:rsidRPr="2E476436" w:rsidR="2E5DD2DC">
        <w:rPr>
          <w:rFonts w:ascii="Arial" w:hAnsi="Arial" w:eastAsia="Arial" w:cs="Arial"/>
          <w:b w:val="1"/>
          <w:bCs w:val="1"/>
          <w:i w:val="0"/>
          <w:iCs w:val="0"/>
          <w:caps w:val="0"/>
          <w:smallCaps w:val="0"/>
          <w:noProof w:val="0"/>
          <w:color w:val="000000" w:themeColor="text1" w:themeTint="FF" w:themeShade="FF"/>
          <w:sz w:val="21"/>
          <w:szCs w:val="21"/>
          <w:lang w:val="en-US"/>
        </w:rPr>
        <w:t>Web</w:t>
      </w:r>
    </w:p>
    <w:p w:rsidRPr="001C7F30" w:rsidR="001C7F30" w:rsidP="2E476436" w:rsidRDefault="001C7F30" w14:paraId="68A37533" w14:textId="0CEB5DFA">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Electronic bill delivery via the Web, is either EDI or ASCII.</w:t>
      </w:r>
    </w:p>
    <w:p w:rsidRPr="001C7F30" w:rsidR="001C7F30" w:rsidP="2E476436" w:rsidRDefault="001C7F30" w14:paraId="709EA88C" w14:textId="47491343">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A Customer Guide is available to help explain more about EDI or ASCII.</w:t>
      </w:r>
    </w:p>
    <w:p w:rsidRPr="001C7F30" w:rsidR="001C7F30" w:rsidP="2E476436" w:rsidRDefault="001C7F30" w14:paraId="7B5B5849" w14:textId="31A915E6">
      <w:pPr>
        <w:pStyle w:val="Heading3"/>
        <w:shd w:val="clear" w:color="auto" w:fill="FFFFFF" w:themeFill="background1"/>
        <w:spacing w:before="75" w:beforeAutospacing="off" w:after="75" w:afterAutospacing="off"/>
        <w:jc w:val="left"/>
        <w:rPr/>
      </w:pPr>
      <w:r w:rsidRPr="2E476436" w:rsidR="2E5DD2DC">
        <w:rPr>
          <w:rFonts w:ascii="Arial" w:hAnsi="Arial" w:eastAsia="Arial" w:cs="Arial"/>
          <w:b w:val="1"/>
          <w:bCs w:val="1"/>
          <w:i w:val="0"/>
          <w:iCs w:val="0"/>
          <w:caps w:val="0"/>
          <w:smallCaps w:val="0"/>
          <w:noProof w:val="0"/>
          <w:color w:val="000000" w:themeColor="text1" w:themeTint="FF" w:themeShade="FF"/>
          <w:sz w:val="25"/>
          <w:szCs w:val="25"/>
          <w:lang w:val="en-US"/>
        </w:rPr>
        <w:t>Pricing</w:t>
      </w:r>
    </w:p>
    <w:p w:rsidRPr="001C7F30" w:rsidR="001C7F30" w:rsidP="2E476436" w:rsidRDefault="001C7F30" w14:paraId="1EB0D922" w14:textId="0E9A8353">
      <w:pPr>
        <w:pStyle w:val="Heading4"/>
        <w:shd w:val="clear" w:color="auto" w:fill="FFFFFF" w:themeFill="background1"/>
        <w:spacing w:before="75" w:beforeAutospacing="off" w:after="75" w:afterAutospacing="off"/>
        <w:jc w:val="left"/>
        <w:rPr/>
      </w:pPr>
      <w:r w:rsidRPr="2E476436" w:rsidR="2E5DD2DC">
        <w:rPr>
          <w:rFonts w:ascii="Arial" w:hAnsi="Arial" w:eastAsia="Arial" w:cs="Arial"/>
          <w:b w:val="1"/>
          <w:bCs w:val="1"/>
          <w:i w:val="0"/>
          <w:iCs w:val="0"/>
          <w:caps w:val="0"/>
          <w:smallCaps w:val="0"/>
          <w:noProof w:val="0"/>
          <w:color w:val="000000" w:themeColor="text1" w:themeTint="FF" w:themeShade="FF"/>
          <w:sz w:val="21"/>
          <w:szCs w:val="21"/>
          <w:lang w:val="en-US"/>
        </w:rPr>
        <w:t>Rates</w:t>
      </w:r>
    </w:p>
    <w:p w:rsidRPr="001C7F30" w:rsidR="001C7F30" w:rsidP="2E476436" w:rsidRDefault="001C7F30" w14:paraId="39094BEA" w14:textId="466F8914">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Cost Dockets are state-mandated rates, determined by each state Public Utilities Commission (PUC) or state regulatory agencies. You will be notified of Cost Docket rate changes when the rates in a specific Interconnection Agreement are updated. You can request a copy of the updated Interconnection Agreement from your CenturyLink Service Manager. If, after the billing systems have been updated with new rates, you would like to request USOC, Class of Service and Rates for the CRIS billed products affected by the Cost Docket, send a written request to your Service Manager. You will be notified by a second notification at least 15 days prior to the implementation of the new rates in the CenturyLink billing system.</w:t>
      </w:r>
    </w:p>
    <w:p w:rsidRPr="001C7F30" w:rsidR="001C7F30" w:rsidP="2E476436" w:rsidRDefault="001C7F30" w14:paraId="7D49780E" w14:textId="6BA48766">
      <w:pPr>
        <w:pStyle w:val="Heading3"/>
        <w:shd w:val="clear" w:color="auto" w:fill="FFFFFF" w:themeFill="background1"/>
        <w:spacing w:before="75" w:beforeAutospacing="off" w:after="75" w:afterAutospacing="off"/>
        <w:jc w:val="left"/>
        <w:rPr/>
      </w:pPr>
      <w:r w:rsidRPr="2E476436" w:rsidR="2E5DD2DC">
        <w:rPr>
          <w:rFonts w:ascii="Arial" w:hAnsi="Arial" w:eastAsia="Arial" w:cs="Arial"/>
          <w:b w:val="1"/>
          <w:bCs w:val="1"/>
          <w:i w:val="0"/>
          <w:iCs w:val="0"/>
          <w:caps w:val="0"/>
          <w:smallCaps w:val="0"/>
          <w:noProof w:val="0"/>
          <w:color w:val="000000" w:themeColor="text1" w:themeTint="FF" w:themeShade="FF"/>
          <w:sz w:val="25"/>
          <w:szCs w:val="25"/>
          <w:lang w:val="en-US"/>
        </w:rPr>
        <w:t>Features/Benefits</w:t>
      </w:r>
    </w:p>
    <w:tbl>
      <w:tblPr>
        <w:tblStyle w:val="TableNormal"/>
        <w:tblW w:w="0" w:type="auto"/>
        <w:tblBorders>
          <w:top w:val="single" w:color="CCCCCC" w:sz="6"/>
          <w:left w:val="single" w:color="CCCCCC" w:sz="6"/>
        </w:tblBorders>
        <w:tblLayout w:type="fixed"/>
        <w:tblLook w:val="06A0" w:firstRow="1" w:lastRow="0" w:firstColumn="1" w:lastColumn="0" w:noHBand="1" w:noVBand="1"/>
      </w:tblPr>
      <w:tblGrid>
        <w:gridCol w:w="1522"/>
        <w:gridCol w:w="7838"/>
      </w:tblGrid>
      <w:tr w:rsidR="2E476436" w:rsidTr="2E476436" w14:paraId="1E614393">
        <w:trPr>
          <w:trHeight w:val="300"/>
        </w:trPr>
        <w:tc>
          <w:tcPr>
            <w:tcW w:w="1522" w:type="dxa"/>
            <w:tcBorders>
              <w:bottom w:val="single" w:color="CCCCCC" w:sz="6"/>
              <w:right w:val="single" w:color="CCCCCC" w:sz="6"/>
            </w:tcBorders>
            <w:shd w:val="clear" w:color="auto" w:fill="DEDEDE"/>
            <w:tcMar>
              <w:top w:w="45" w:type="dxa"/>
              <w:left w:w="45" w:type="dxa"/>
              <w:bottom w:w="45" w:type="dxa"/>
              <w:right w:w="45" w:type="dxa"/>
            </w:tcMar>
            <w:vAlign w:val="top"/>
          </w:tcPr>
          <w:p w:rsidR="2E476436" w:rsidP="2E476436" w:rsidRDefault="2E476436" w14:paraId="7208CEEA" w14:textId="318A390F">
            <w:pPr>
              <w:spacing w:before="0" w:beforeAutospacing="off" w:after="0" w:afterAutospacing="off"/>
              <w:jc w:val="left"/>
              <w:rPr/>
            </w:pPr>
            <w:r w:rsidRPr="2E476436" w:rsidR="2E476436">
              <w:rPr>
                <w:rFonts w:ascii="Arial" w:hAnsi="Arial" w:eastAsia="Arial" w:cs="Arial"/>
                <w:b w:val="1"/>
                <w:bCs w:val="1"/>
                <w:i w:val="0"/>
                <w:iCs w:val="0"/>
                <w:caps w:val="0"/>
                <w:smallCaps w:val="0"/>
                <w:color w:val="000000" w:themeColor="text1" w:themeTint="FF" w:themeShade="FF"/>
                <w:sz w:val="19"/>
                <w:szCs w:val="19"/>
              </w:rPr>
              <w:t>Features</w:t>
            </w:r>
          </w:p>
        </w:tc>
        <w:tc>
          <w:tcPr>
            <w:tcW w:w="7838" w:type="dxa"/>
            <w:tcBorders>
              <w:bottom w:val="single" w:color="CCCCCC" w:sz="6"/>
              <w:right w:val="single" w:color="CCCCCC" w:sz="6"/>
            </w:tcBorders>
            <w:shd w:val="clear" w:color="auto" w:fill="DEDEDE"/>
            <w:tcMar>
              <w:top w:w="45" w:type="dxa"/>
              <w:left w:w="45" w:type="dxa"/>
              <w:bottom w:w="45" w:type="dxa"/>
              <w:right w:w="45" w:type="dxa"/>
            </w:tcMar>
            <w:vAlign w:val="top"/>
          </w:tcPr>
          <w:p w:rsidR="2E476436" w:rsidP="2E476436" w:rsidRDefault="2E476436" w14:paraId="0AF91821" w14:textId="218E3F66">
            <w:pPr>
              <w:spacing w:before="0" w:beforeAutospacing="off" w:after="0" w:afterAutospacing="off"/>
              <w:jc w:val="left"/>
              <w:rPr/>
            </w:pPr>
            <w:r w:rsidRPr="2E476436" w:rsidR="2E476436">
              <w:rPr>
                <w:rFonts w:ascii="Arial" w:hAnsi="Arial" w:eastAsia="Arial" w:cs="Arial"/>
                <w:b w:val="1"/>
                <w:bCs w:val="1"/>
                <w:i w:val="0"/>
                <w:iCs w:val="0"/>
                <w:caps w:val="0"/>
                <w:smallCaps w:val="0"/>
                <w:color w:val="000000" w:themeColor="text1" w:themeTint="FF" w:themeShade="FF"/>
                <w:sz w:val="19"/>
                <w:szCs w:val="19"/>
              </w:rPr>
              <w:t>Benefits</w:t>
            </w:r>
          </w:p>
        </w:tc>
      </w:tr>
      <w:tr w:rsidR="2E476436" w:rsidTr="2E476436" w14:paraId="05FAEBE1">
        <w:trPr>
          <w:trHeight w:val="300"/>
        </w:trPr>
        <w:tc>
          <w:tcPr>
            <w:tcW w:w="1522"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4D28579B" w14:textId="29049E15">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Summary Billing</w:t>
            </w:r>
          </w:p>
        </w:tc>
        <w:tc>
          <w:tcPr>
            <w:tcW w:w="7838"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4B85C5D4" w14:textId="22C2C8BA">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Allows you to manage your financials at the Summary Billing Level</w:t>
            </w:r>
          </w:p>
        </w:tc>
      </w:tr>
      <w:tr w:rsidR="2E476436" w:rsidTr="2E476436" w14:paraId="53925F90">
        <w:trPr>
          <w:trHeight w:val="300"/>
        </w:trPr>
        <w:tc>
          <w:tcPr>
            <w:tcW w:w="1522"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2D69578B" w14:textId="7E692C81">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Sub-Account billing</w:t>
            </w:r>
          </w:p>
        </w:tc>
        <w:tc>
          <w:tcPr>
            <w:tcW w:w="7838"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64C12F08" w14:textId="17EF7DE3">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Allows you to identify all rates and charges for services you have ordered for each specific end-user</w:t>
            </w:r>
          </w:p>
        </w:tc>
      </w:tr>
    </w:tbl>
    <w:p w:rsidRPr="001C7F30" w:rsidR="001C7F30" w:rsidP="2E476436" w:rsidRDefault="001C7F30" w14:paraId="53BFD10E" w14:textId="3C5C3046">
      <w:pPr>
        <w:pStyle w:val="Heading4"/>
        <w:shd w:val="clear" w:color="auto" w:fill="FFFFFF" w:themeFill="background1"/>
        <w:spacing w:before="75" w:beforeAutospacing="off" w:after="75" w:afterAutospacing="off"/>
        <w:jc w:val="left"/>
        <w:rPr/>
      </w:pPr>
      <w:r w:rsidRPr="2E476436" w:rsidR="2E5DD2DC">
        <w:rPr>
          <w:rFonts w:ascii="Arial" w:hAnsi="Arial" w:eastAsia="Arial" w:cs="Arial"/>
          <w:b w:val="1"/>
          <w:bCs w:val="1"/>
          <w:i w:val="0"/>
          <w:iCs w:val="0"/>
          <w:caps w:val="0"/>
          <w:smallCaps w:val="0"/>
          <w:noProof w:val="0"/>
          <w:color w:val="000000" w:themeColor="text1" w:themeTint="FF" w:themeShade="FF"/>
          <w:sz w:val="21"/>
          <w:szCs w:val="21"/>
          <w:lang w:val="en-US"/>
        </w:rPr>
        <w:t>Implementation</w:t>
      </w:r>
    </w:p>
    <w:p w:rsidRPr="001C7F30" w:rsidR="001C7F30" w:rsidP="2E476436" w:rsidRDefault="001C7F30" w14:paraId="73CAABBC" w14:textId="53452B8A">
      <w:pPr>
        <w:pStyle w:val="Heading4"/>
        <w:shd w:val="clear" w:color="auto" w:fill="FFFFFF" w:themeFill="background1"/>
        <w:spacing w:before="75" w:beforeAutospacing="off" w:after="75" w:afterAutospacing="off"/>
        <w:jc w:val="left"/>
        <w:rPr>
          <w:rFonts w:ascii="Arial" w:hAnsi="Arial" w:eastAsia="Arial" w:cs="Arial"/>
          <w:b w:val="1"/>
          <w:bCs w:val="1"/>
          <w:i w:val="0"/>
          <w:iCs w:val="0"/>
          <w:caps w:val="0"/>
          <w:smallCaps w:val="0"/>
          <w:noProof w:val="0"/>
          <w:color w:val="000000" w:themeColor="text1" w:themeTint="FF" w:themeShade="FF"/>
          <w:sz w:val="21"/>
          <w:szCs w:val="21"/>
          <w:lang w:val="en-US"/>
        </w:rPr>
      </w:pPr>
      <w:r w:rsidRPr="2E476436" w:rsidR="2E5DD2DC">
        <w:rPr>
          <w:rFonts w:ascii="Arial" w:hAnsi="Arial" w:eastAsia="Arial" w:cs="Arial"/>
          <w:b w:val="1"/>
          <w:bCs w:val="1"/>
          <w:i w:val="0"/>
          <w:iCs w:val="0"/>
          <w:caps w:val="0"/>
          <w:smallCaps w:val="0"/>
          <w:noProof w:val="0"/>
          <w:color w:val="000000" w:themeColor="text1" w:themeTint="FF" w:themeShade="FF"/>
          <w:sz w:val="21"/>
          <w:szCs w:val="21"/>
          <w:lang w:val="en-US"/>
        </w:rPr>
        <w:t>Summary Billing Account Number (BAN) Establishment</w:t>
      </w:r>
      <w:r>
        <w:br/>
      </w:r>
    </w:p>
    <w:p w:rsidRPr="001C7F30" w:rsidR="001C7F30" w:rsidP="2E476436" w:rsidRDefault="001C7F30" w14:paraId="350C814C" w14:textId="5C7C8AB8">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xml:space="preserve">A requirement prior to any </w:t>
      </w:r>
      <w:hyperlink r:id="R0772861263e04b8e">
        <w:r w:rsidRPr="2E476436" w:rsidR="2E5DD2DC">
          <w:rPr>
            <w:rStyle w:val="Hyperlink"/>
            <w:rFonts w:ascii="Arial" w:hAnsi="Arial" w:eastAsia="Arial" w:cs="Arial"/>
            <w:b w:val="0"/>
            <w:bCs w:val="0"/>
            <w:i w:val="0"/>
            <w:iCs w:val="0"/>
            <w:caps w:val="0"/>
            <w:smallCaps w:val="0"/>
            <w:strike w:val="0"/>
            <w:dstrike w:val="0"/>
            <w:noProof w:val="0"/>
            <w:color w:val="006BBD"/>
            <w:sz w:val="19"/>
            <w:szCs w:val="19"/>
            <w:u w:val="single"/>
            <w:lang w:val="en-US"/>
          </w:rPr>
          <w:t>Local Service Request (LSR)</w:t>
        </w:r>
      </w:hyperlink>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xml:space="preserve"> activity is the establishment of the Summary Billing Account Number (BAN). The Summary BAN will be established 30 to 45 days after the New Customer Questionnaire is completed, any required deposits paid. Once the BAN is established and a CenturyLink Billing Service Delivery Coordinator (SDC) is assigned to your account, you will be notified of the Summary BAN number and the LSR activity can begin.</w:t>
      </w:r>
    </w:p>
    <w:p w:rsidRPr="001C7F30" w:rsidR="001C7F30" w:rsidP="2E476436" w:rsidRDefault="001C7F30" w14:paraId="25DA971F" w14:textId="0B7F811C">
      <w:pPr>
        <w:pStyle w:val="Heading4"/>
        <w:shd w:val="clear" w:color="auto" w:fill="FFFFFF" w:themeFill="background1"/>
        <w:spacing w:before="75" w:beforeAutospacing="off" w:after="75" w:afterAutospacing="off"/>
        <w:jc w:val="left"/>
        <w:rPr/>
      </w:pPr>
      <w:r w:rsidRPr="2E476436" w:rsidR="2E5DD2DC">
        <w:rPr>
          <w:rFonts w:ascii="Arial" w:hAnsi="Arial" w:eastAsia="Arial" w:cs="Arial"/>
          <w:b w:val="1"/>
          <w:bCs w:val="1"/>
          <w:i w:val="0"/>
          <w:iCs w:val="0"/>
          <w:caps w:val="0"/>
          <w:smallCaps w:val="0"/>
          <w:noProof w:val="0"/>
          <w:color w:val="000000" w:themeColor="text1" w:themeTint="FF" w:themeShade="FF"/>
          <w:sz w:val="21"/>
          <w:szCs w:val="21"/>
          <w:lang w:val="en-US"/>
        </w:rPr>
        <w:t>Overview of CRIS Billing</w:t>
      </w:r>
    </w:p>
    <w:p w:rsidRPr="001C7F30" w:rsidR="001C7F30" w:rsidP="2E476436" w:rsidRDefault="001C7F30" w14:paraId="7BCB6A2F" w14:textId="31CBA8E8">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When you submit a LSR, CenturyLink will complete the requested work and send the service order(s) information to the CRIS billing system. You will receive a daily report of completed orders.</w:t>
      </w:r>
    </w:p>
    <w:p w:rsidRPr="001C7F30" w:rsidR="001C7F30" w:rsidP="2E476436" w:rsidRDefault="001C7F30" w14:paraId="40B97AC6" w14:textId="7C7F62DA">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Once the CRIS billing system receives the completed service order(s), it does the following:</w:t>
      </w:r>
    </w:p>
    <w:p w:rsidRPr="001C7F30" w:rsidR="001C7F30" w:rsidP="2E476436" w:rsidRDefault="001C7F30" w14:paraId="332ECEEE" w14:textId="740A1009">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Rates each Universal Service Order Code (USOC) on the order(s), based on tariff information and/or information from your Interconnection Agreement</w:t>
      </w:r>
    </w:p>
    <w:p w:rsidRPr="001C7F30" w:rsidR="001C7F30" w:rsidP="2E476436" w:rsidRDefault="001C7F30" w14:paraId="2FF6DD63" w14:textId="1FFCB742">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Updates the accounts to ensure all information is correct including end-user toll usage</w:t>
      </w:r>
    </w:p>
    <w:p w:rsidRPr="001C7F30" w:rsidR="001C7F30" w:rsidP="2E476436" w:rsidRDefault="001C7F30" w14:paraId="6DE2A04C" w14:textId="0B10581B">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Updates the CenturyLink Customer Service Record (CSR) when the account is processed for billing</w:t>
      </w:r>
    </w:p>
    <w:p w:rsidRPr="001C7F30" w:rsidR="001C7F30" w:rsidP="2E476436" w:rsidRDefault="001C7F30" w14:paraId="776EBE2C" w14:textId="2F25F95D">
      <w:pPr>
        <w:pStyle w:val="ListParagraph"/>
        <w:numPr>
          <w:ilvl w:val="1"/>
          <w:numId w:val="44"/>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CRIS will update a CenturyLink CSR within three to five business days. Exception would be if the service order should error. Errors are manually worked and once the error has been fixed, then the service order will take the three to five business days to post.</w:t>
      </w:r>
    </w:p>
    <w:p w:rsidRPr="001C7F30" w:rsidR="001C7F30" w:rsidP="2E476436" w:rsidRDefault="001C7F30" w14:paraId="12C3E23B" w14:textId="4ABD4093">
      <w:pPr>
        <w:pStyle w:val="ListParagraph"/>
        <w:numPr>
          <w:ilvl w:val="1"/>
          <w:numId w:val="44"/>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Some errors, due to system constraints, delay the posting of the service order within the first three to five business days. Some examples of these conditions are:</w:t>
      </w:r>
    </w:p>
    <w:p w:rsidRPr="001C7F30" w:rsidR="001C7F30" w:rsidP="2E476436" w:rsidRDefault="001C7F30" w14:paraId="3C492879" w14:textId="134798A4">
      <w:pPr>
        <w:pStyle w:val="ListParagraph"/>
        <w:numPr>
          <w:ilvl w:val="2"/>
          <w:numId w:val="44"/>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Subsequent Order Activity</w:t>
      </w:r>
    </w:p>
    <w:p w:rsidRPr="001C7F30" w:rsidR="001C7F30" w:rsidP="2E476436" w:rsidRDefault="001C7F30" w14:paraId="4B7F52EC" w14:textId="00ACDB52">
      <w:pPr>
        <w:pStyle w:val="ListParagraph"/>
        <w:numPr>
          <w:ilvl w:val="3"/>
          <w:numId w:val="44"/>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T&amp;F orders</w:t>
      </w:r>
    </w:p>
    <w:p w:rsidRPr="001C7F30" w:rsidR="001C7F30" w:rsidP="2E476436" w:rsidRDefault="001C7F30" w14:paraId="49379F0F" w14:textId="0DC150FB">
      <w:pPr>
        <w:pStyle w:val="ListParagraph"/>
        <w:numPr>
          <w:ilvl w:val="3"/>
          <w:numId w:val="44"/>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N&amp;D order</w:t>
      </w:r>
    </w:p>
    <w:p w:rsidRPr="001C7F30" w:rsidR="001C7F30" w:rsidP="2E476436" w:rsidRDefault="001C7F30" w14:paraId="6535E891" w14:textId="71D36E5F">
      <w:pPr>
        <w:pStyle w:val="ListParagraph"/>
        <w:numPr>
          <w:ilvl w:val="3"/>
          <w:numId w:val="44"/>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Multiple Orders on the same Summary Ban posting on the same day that have errored.</w:t>
      </w:r>
    </w:p>
    <w:p w:rsidRPr="001C7F30" w:rsidR="001C7F30" w:rsidP="2E476436" w:rsidRDefault="001C7F30" w14:paraId="1BCC0DB3" w14:textId="39B0FEE6">
      <w:pPr>
        <w:pStyle w:val="ListParagraph"/>
        <w:numPr>
          <w:ilvl w:val="2"/>
          <w:numId w:val="44"/>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Rate Table Changes</w:t>
      </w:r>
    </w:p>
    <w:p w:rsidRPr="001C7F30" w:rsidR="001C7F30" w:rsidP="2E476436" w:rsidRDefault="001C7F30" w14:paraId="19C65BA3" w14:textId="337E169B">
      <w:pPr>
        <w:pStyle w:val="ListParagraph"/>
        <w:numPr>
          <w:ilvl w:val="2"/>
          <w:numId w:val="44"/>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Contract Updates</w:t>
      </w:r>
    </w:p>
    <w:p w:rsidRPr="001C7F30" w:rsidR="001C7F30" w:rsidP="2E476436" w:rsidRDefault="001C7F30" w14:paraId="0B782DA3" w14:textId="545927E0">
      <w:pPr>
        <w:pStyle w:val="ListParagraph"/>
        <w:numPr>
          <w:ilvl w:val="2"/>
          <w:numId w:val="44"/>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Summary Bill Processing Period</w:t>
      </w:r>
    </w:p>
    <w:p w:rsidRPr="001C7F30" w:rsidR="001C7F30" w:rsidP="2E476436" w:rsidRDefault="001C7F30" w14:paraId="0447EE83" w14:textId="646F9D5F">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You are billed out of the CRIS billing system on a Summary Bill. A Summary Bill provides one bill and payment document per month for multiple accounts, within the same state (mixed Numbering Plan Areas (NPAs) acceptable). The Summary Bill contains Sub Accounts for each end-user account number and depicts detailed charges associated with each end-user. Your Summary Bill will summarize all the billing data from the end-users accounts.</w:t>
      </w:r>
    </w:p>
    <w:p w:rsidRPr="001C7F30" w:rsidR="001C7F30" w:rsidP="2E476436" w:rsidRDefault="001C7F30" w14:paraId="72CC057B" w14:textId="03A5DEFF">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There is a limit of 6000 Sub Accounts per Summary Bill. If you have more than 6000 end-users in one state, CenturyLink will establish a new Summary Bill. Your Service Delivery Coordinator (SDC) will notify you a minimum of three business days prior to the new Summary Bill effective date. Once a new Summary Bill account number has been established, any new end-user accounts should not be assigned to an old Summary Bill account number. Your CenturyLink Billing SDC will advise you when you have reached the limit and will advise you of the new Summary Bill account number. The new Summary account number will be assigned for new services and changes as the order flows into CenturyLink via EASE.</w:t>
      </w:r>
    </w:p>
    <w:p w:rsidRPr="001C7F30" w:rsidR="001C7F30" w:rsidP="2E476436" w:rsidRDefault="001C7F30" w14:paraId="4CDDD74D" w14:textId="2C8D89DC">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The components of the Summary Account Number will include NPA, Numeric Numbering Plan (NXX), line number (XXXX), and customer code (XXX). Summary Bill accounts are assigned a unique account number, which varies by region as follows:</w:t>
      </w:r>
    </w:p>
    <w:p w:rsidRPr="001C7F30" w:rsidR="001C7F30" w:rsidP="2E476436" w:rsidRDefault="001C7F30" w14:paraId="25ABBE3D" w14:textId="0D4B96DD">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Central Region - The Summary Account Number will contain an alpha character in the NXX area. An example for Colorado would be 303-B11-XXX-XXXX.</w:t>
      </w:r>
    </w:p>
    <w:p w:rsidRPr="001C7F30" w:rsidR="001C7F30" w:rsidP="2E476436" w:rsidRDefault="001C7F30" w14:paraId="5EEA73C7" w14:textId="2BEE1ED3">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The Central CRIS region paper Summary Bills will have the NXX value converted to a numeric value. So B11 would become 111. Because this value is changed, a unique alpha letter precedes the account number and customer code. This is known as an alpha type account. The State Alpha code is assigned by state as follows:</w:t>
      </w:r>
    </w:p>
    <w:tbl>
      <w:tblPr>
        <w:tblStyle w:val="TableNormal"/>
        <w:tblW w:w="0" w:type="auto"/>
        <w:tblBorders>
          <w:top w:val="single" w:color="CCCCCC" w:sz="6"/>
          <w:left w:val="single" w:color="CCCCCC" w:sz="6"/>
        </w:tblBorders>
        <w:tblLayout w:type="fixed"/>
        <w:tblLook w:val="06A0" w:firstRow="1" w:lastRow="0" w:firstColumn="1" w:lastColumn="0" w:noHBand="1" w:noVBand="1"/>
      </w:tblPr>
      <w:tblGrid>
        <w:gridCol w:w="1362"/>
        <w:gridCol w:w="972"/>
      </w:tblGrid>
      <w:tr w:rsidR="2E476436" w:rsidTr="2E476436" w14:paraId="1431FC83">
        <w:trPr>
          <w:trHeight w:val="300"/>
        </w:trPr>
        <w:tc>
          <w:tcPr>
            <w:tcW w:w="1362" w:type="dxa"/>
            <w:tcBorders>
              <w:bottom w:val="single" w:color="CCCCCC" w:sz="6"/>
              <w:right w:val="single" w:color="CCCCCC" w:sz="6"/>
            </w:tcBorders>
            <w:shd w:val="clear" w:color="auto" w:fill="DEDEDE"/>
            <w:tcMar>
              <w:top w:w="45" w:type="dxa"/>
              <w:left w:w="45" w:type="dxa"/>
              <w:bottom w:w="45" w:type="dxa"/>
              <w:right w:w="45" w:type="dxa"/>
            </w:tcMar>
            <w:vAlign w:val="top"/>
          </w:tcPr>
          <w:p w:rsidR="2E476436" w:rsidP="2E476436" w:rsidRDefault="2E476436" w14:paraId="101F4C48" w14:textId="04CCDAA8">
            <w:pPr>
              <w:spacing w:before="0" w:beforeAutospacing="off" w:after="0" w:afterAutospacing="off"/>
              <w:jc w:val="left"/>
              <w:rPr/>
            </w:pPr>
            <w:r w:rsidRPr="2E476436" w:rsidR="2E476436">
              <w:rPr>
                <w:rFonts w:ascii="Arial" w:hAnsi="Arial" w:eastAsia="Arial" w:cs="Arial"/>
                <w:b w:val="1"/>
                <w:bCs w:val="1"/>
                <w:i w:val="0"/>
                <w:iCs w:val="0"/>
                <w:caps w:val="0"/>
                <w:smallCaps w:val="0"/>
                <w:color w:val="000000" w:themeColor="text1" w:themeTint="FF" w:themeShade="FF"/>
                <w:sz w:val="19"/>
                <w:szCs w:val="19"/>
              </w:rPr>
              <w:t>STATE</w:t>
            </w:r>
          </w:p>
        </w:tc>
        <w:tc>
          <w:tcPr>
            <w:tcW w:w="972" w:type="dxa"/>
            <w:tcBorders>
              <w:bottom w:val="single" w:color="CCCCCC" w:sz="6"/>
              <w:right w:val="single" w:color="CCCCCC" w:sz="6"/>
            </w:tcBorders>
            <w:shd w:val="clear" w:color="auto" w:fill="DEDEDE"/>
            <w:tcMar>
              <w:top w:w="45" w:type="dxa"/>
              <w:left w:w="45" w:type="dxa"/>
              <w:bottom w:w="45" w:type="dxa"/>
              <w:right w:w="45" w:type="dxa"/>
            </w:tcMar>
            <w:vAlign w:val="top"/>
          </w:tcPr>
          <w:p w:rsidR="2E476436" w:rsidP="2E476436" w:rsidRDefault="2E476436" w14:paraId="6FFAA888" w14:textId="34E79079">
            <w:pPr>
              <w:spacing w:before="0" w:beforeAutospacing="off" w:after="0" w:afterAutospacing="off"/>
              <w:jc w:val="left"/>
              <w:rPr/>
            </w:pPr>
            <w:r w:rsidRPr="2E476436" w:rsidR="2E476436">
              <w:rPr>
                <w:rFonts w:ascii="Arial" w:hAnsi="Arial" w:eastAsia="Arial" w:cs="Arial"/>
                <w:b w:val="1"/>
                <w:bCs w:val="1"/>
                <w:i w:val="0"/>
                <w:iCs w:val="0"/>
                <w:caps w:val="0"/>
                <w:smallCaps w:val="0"/>
                <w:color w:val="000000" w:themeColor="text1" w:themeTint="FF" w:themeShade="FF"/>
                <w:sz w:val="19"/>
                <w:szCs w:val="19"/>
              </w:rPr>
              <w:t>ALPHA</w:t>
            </w:r>
          </w:p>
        </w:tc>
      </w:tr>
      <w:tr w:rsidR="2E476436" w:rsidTr="2E476436" w14:paraId="27258432">
        <w:trPr>
          <w:trHeight w:val="300"/>
        </w:trPr>
        <w:tc>
          <w:tcPr>
            <w:tcW w:w="1362"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2CFC4E18" w14:textId="33A496F1">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Arizona</w:t>
            </w:r>
          </w:p>
        </w:tc>
        <w:tc>
          <w:tcPr>
            <w:tcW w:w="972"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3A7AD659" w14:textId="16E85E9A">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J</w:t>
            </w:r>
          </w:p>
        </w:tc>
      </w:tr>
      <w:tr w:rsidR="2E476436" w:rsidTr="2E476436" w14:paraId="515043C4">
        <w:trPr>
          <w:trHeight w:val="300"/>
        </w:trPr>
        <w:tc>
          <w:tcPr>
            <w:tcW w:w="1362"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67F121F5" w14:textId="79885BBC">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Colorado</w:t>
            </w:r>
          </w:p>
        </w:tc>
        <w:tc>
          <w:tcPr>
            <w:tcW w:w="972"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6A0550D4" w14:textId="3B5CFF55">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K</w:t>
            </w:r>
          </w:p>
        </w:tc>
      </w:tr>
      <w:tr w:rsidR="2E476436" w:rsidTr="2E476436" w14:paraId="628E192A">
        <w:trPr>
          <w:trHeight w:val="300"/>
        </w:trPr>
        <w:tc>
          <w:tcPr>
            <w:tcW w:w="1362"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214D39D2" w14:textId="12B43674">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Idaho</w:t>
            </w:r>
          </w:p>
        </w:tc>
        <w:tc>
          <w:tcPr>
            <w:tcW w:w="972"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5A2A504E" w14:textId="6ED0F533">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L</w:t>
            </w:r>
          </w:p>
        </w:tc>
      </w:tr>
      <w:tr w:rsidR="2E476436" w:rsidTr="2E476436" w14:paraId="70E48186">
        <w:trPr>
          <w:trHeight w:val="300"/>
        </w:trPr>
        <w:tc>
          <w:tcPr>
            <w:tcW w:w="1362"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0CC9A420" w14:textId="18E2DF8E">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Montana</w:t>
            </w:r>
          </w:p>
        </w:tc>
        <w:tc>
          <w:tcPr>
            <w:tcW w:w="972"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065350B3" w14:textId="4EA32205">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M</w:t>
            </w:r>
          </w:p>
        </w:tc>
      </w:tr>
      <w:tr w:rsidR="2E476436" w:rsidTr="2E476436" w14:paraId="20552765">
        <w:trPr>
          <w:trHeight w:val="300"/>
        </w:trPr>
        <w:tc>
          <w:tcPr>
            <w:tcW w:w="1362"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0B3BC102" w14:textId="4E7CCE15">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New Mexico</w:t>
            </w:r>
          </w:p>
        </w:tc>
        <w:tc>
          <w:tcPr>
            <w:tcW w:w="972"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3BFF8549" w14:textId="2A8E2BE7">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N</w:t>
            </w:r>
          </w:p>
        </w:tc>
      </w:tr>
      <w:tr w:rsidR="2E476436" w:rsidTr="2E476436" w14:paraId="1B877297">
        <w:trPr>
          <w:trHeight w:val="300"/>
        </w:trPr>
        <w:tc>
          <w:tcPr>
            <w:tcW w:w="1362"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113148EB" w14:textId="108952B8">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Utah</w:t>
            </w:r>
          </w:p>
        </w:tc>
        <w:tc>
          <w:tcPr>
            <w:tcW w:w="972"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1E7B8902" w14:textId="5B5AF102">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O</w:t>
            </w:r>
          </w:p>
        </w:tc>
      </w:tr>
      <w:tr w:rsidR="2E476436" w:rsidTr="2E476436" w14:paraId="45AB2BFD">
        <w:trPr>
          <w:trHeight w:val="300"/>
        </w:trPr>
        <w:tc>
          <w:tcPr>
            <w:tcW w:w="1362"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70120799" w14:textId="76F8616C">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Wyoming</w:t>
            </w:r>
          </w:p>
        </w:tc>
        <w:tc>
          <w:tcPr>
            <w:tcW w:w="972"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1B720C95" w14:textId="02D55BCF">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P</w:t>
            </w:r>
          </w:p>
        </w:tc>
      </w:tr>
    </w:tbl>
    <w:p w:rsidRPr="001C7F30" w:rsidR="001C7F30" w:rsidP="2E476436" w:rsidRDefault="001C7F30" w14:paraId="47380712" w14:textId="2736023D">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The account appearance on the paper Summary Bill for Colorado would be i.e., K-303-111- XXX-XXXX.</w:t>
      </w:r>
    </w:p>
    <w:p w:rsidRPr="001C7F30" w:rsidR="001C7F30" w:rsidP="2E476436" w:rsidRDefault="001C7F30" w14:paraId="6C4ADE14" w14:textId="4EFF0693">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Summary Bills produced in ASCII would show 303111XXXXXXX K with the Alpha character floated behind any alpha account</w:t>
      </w:r>
    </w:p>
    <w:p w:rsidRPr="001C7F30" w:rsidR="001C7F30" w:rsidP="2E476436" w:rsidRDefault="001C7F30" w14:paraId="5A4E956D" w14:textId="00E2421C">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Summary Bills produced in EDI would only show the numeric values. Ex: 303111XXXXXXX.</w:t>
      </w:r>
    </w:p>
    <w:p w:rsidRPr="001C7F30" w:rsidR="001C7F30" w:rsidP="2E476436" w:rsidRDefault="001C7F30" w14:paraId="5555ACE0" w14:textId="458AE888">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This is also the format used for Central Alpha sub accounts. The following table identifies the NPA values for each Central Alpha and the numeric conversion. Colorado examples are used but would reflect the same Alpha value to Numeric value for each Central state.</w:t>
      </w:r>
    </w:p>
    <w:tbl>
      <w:tblPr>
        <w:tblStyle w:val="TableNormal"/>
        <w:tblW w:w="0" w:type="auto"/>
        <w:tblBorders>
          <w:top w:val="single" w:color="CCCCCC" w:sz="6"/>
          <w:left w:val="single" w:color="CCCCCC" w:sz="6"/>
        </w:tblBorders>
        <w:tblLayout w:type="fixed"/>
        <w:tblLook w:val="06A0" w:firstRow="1" w:lastRow="0" w:firstColumn="1" w:lastColumn="0" w:noHBand="1" w:noVBand="1"/>
      </w:tblPr>
      <w:tblGrid>
        <w:gridCol w:w="4143"/>
      </w:tblGrid>
      <w:tr w:rsidR="2E476436" w:rsidTr="2E476436" w14:paraId="54A064CC">
        <w:trPr>
          <w:trHeight w:val="300"/>
        </w:trPr>
        <w:tc>
          <w:tcPr>
            <w:tcW w:w="4143" w:type="dxa"/>
            <w:tcBorders>
              <w:bottom w:val="single" w:color="CCCCCC" w:sz="6"/>
              <w:right w:val="single" w:color="CCCCCC" w:sz="6"/>
            </w:tcBorders>
            <w:shd w:val="clear" w:color="auto" w:fill="DEDEDE"/>
            <w:tcMar>
              <w:top w:w="45" w:type="dxa"/>
              <w:left w:w="45" w:type="dxa"/>
              <w:bottom w:w="45" w:type="dxa"/>
              <w:right w:w="45" w:type="dxa"/>
            </w:tcMar>
            <w:vAlign w:val="top"/>
          </w:tcPr>
          <w:p w:rsidR="2E476436" w:rsidP="2E476436" w:rsidRDefault="2E476436" w14:paraId="44F4ED28" w14:textId="015B1DA0">
            <w:pPr>
              <w:spacing w:before="0" w:beforeAutospacing="off" w:after="0" w:afterAutospacing="off"/>
              <w:jc w:val="left"/>
              <w:rPr/>
            </w:pPr>
            <w:r w:rsidRPr="2E476436" w:rsidR="2E476436">
              <w:rPr>
                <w:rFonts w:ascii="Arial" w:hAnsi="Arial" w:eastAsia="Arial" w:cs="Arial"/>
                <w:b w:val="1"/>
                <w:bCs w:val="1"/>
                <w:i w:val="0"/>
                <w:iCs w:val="0"/>
                <w:caps w:val="0"/>
                <w:smallCaps w:val="0"/>
                <w:color w:val="000000" w:themeColor="text1" w:themeTint="FF" w:themeShade="FF"/>
                <w:sz w:val="19"/>
                <w:szCs w:val="19"/>
              </w:rPr>
              <w:t>Central only NPA Conversion Values</w:t>
            </w:r>
          </w:p>
        </w:tc>
      </w:tr>
      <w:tr w:rsidR="2E476436" w:rsidTr="2E476436" w14:paraId="38962E54">
        <w:trPr>
          <w:trHeight w:val="300"/>
        </w:trPr>
        <w:tc>
          <w:tcPr>
            <w:tcW w:w="4143"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4A1638A9" w14:textId="2771EC0C">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C = 2 Ex 303-C22 is the same as K 303-222</w:t>
            </w:r>
          </w:p>
        </w:tc>
      </w:tr>
      <w:tr w:rsidR="2E476436" w:rsidTr="2E476436" w14:paraId="1994DDEC">
        <w:trPr>
          <w:trHeight w:val="300"/>
        </w:trPr>
        <w:tc>
          <w:tcPr>
            <w:tcW w:w="4143"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2FB88944" w14:textId="58A54669">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D = 3 Ex 303-D22 is the same as K 303-322</w:t>
            </w:r>
          </w:p>
        </w:tc>
      </w:tr>
      <w:tr w:rsidR="2E476436" w:rsidTr="2E476436" w14:paraId="79C07CB1">
        <w:trPr>
          <w:trHeight w:val="300"/>
        </w:trPr>
        <w:tc>
          <w:tcPr>
            <w:tcW w:w="4143"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6E56AEDA" w14:textId="61E2FDF2">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E = 4 Ex 303-E20 is the same as K 303-420</w:t>
            </w:r>
          </w:p>
        </w:tc>
      </w:tr>
      <w:tr w:rsidR="2E476436" w:rsidTr="2E476436" w14:paraId="3709FBAF">
        <w:trPr>
          <w:trHeight w:val="300"/>
        </w:trPr>
        <w:tc>
          <w:tcPr>
            <w:tcW w:w="4143"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63734115" w14:textId="1AD56CCE">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F = 5 Ex 303-F30 is the same as K 303-530</w:t>
            </w:r>
          </w:p>
        </w:tc>
      </w:tr>
      <w:tr w:rsidR="2E476436" w:rsidTr="2E476436" w14:paraId="2DF6F7C7">
        <w:trPr>
          <w:trHeight w:val="300"/>
        </w:trPr>
        <w:tc>
          <w:tcPr>
            <w:tcW w:w="4143"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7B6E22A0" w14:textId="1D36E759">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G = 6 Ex 303-G91 is the same as K 303-691</w:t>
            </w:r>
          </w:p>
        </w:tc>
      </w:tr>
      <w:tr w:rsidR="2E476436" w:rsidTr="2E476436" w14:paraId="57A5E59B">
        <w:trPr>
          <w:trHeight w:val="300"/>
        </w:trPr>
        <w:tc>
          <w:tcPr>
            <w:tcW w:w="4143"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3573F23B" w14:textId="51381649">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H = 7 Ex 303-H22 is the same as K 303-722</w:t>
            </w:r>
          </w:p>
        </w:tc>
      </w:tr>
      <w:tr w:rsidR="2E476436" w:rsidTr="2E476436" w14:paraId="1E7898C9">
        <w:trPr>
          <w:trHeight w:val="300"/>
        </w:trPr>
        <w:tc>
          <w:tcPr>
            <w:tcW w:w="4143"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35759F56" w14:textId="3BDC3B33">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No I value</w:t>
            </w:r>
          </w:p>
        </w:tc>
      </w:tr>
      <w:tr w:rsidR="2E476436" w:rsidTr="2E476436" w14:paraId="758C9778">
        <w:trPr>
          <w:trHeight w:val="300"/>
        </w:trPr>
        <w:tc>
          <w:tcPr>
            <w:tcW w:w="4143"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17A054B9" w14:textId="3598F329">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J = 8 Ex 303-J30 is the same as K 303-830</w:t>
            </w:r>
          </w:p>
        </w:tc>
      </w:tr>
      <w:tr w:rsidR="2E476436" w:rsidTr="2E476436" w14:paraId="732C6431">
        <w:trPr>
          <w:trHeight w:val="300"/>
        </w:trPr>
        <w:tc>
          <w:tcPr>
            <w:tcW w:w="4143"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08797F4B" w14:textId="3285656F">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K = 9 Ex 303-K89 is the same as K 303-985</w:t>
            </w:r>
          </w:p>
        </w:tc>
      </w:tr>
    </w:tbl>
    <w:p w:rsidRPr="001C7F30" w:rsidR="001C7F30" w:rsidP="2E476436" w:rsidRDefault="001C7F30" w14:paraId="5308DEE5" w14:textId="5D22AC79">
      <w:pPr>
        <w:spacing w:before="75" w:after="75" w:line="240" w:lineRule="auto"/>
        <w:rPr/>
      </w:pPr>
    </w:p>
    <w:p w:rsidRPr="001C7F30" w:rsidR="001C7F30" w:rsidP="2E476436" w:rsidRDefault="001C7F30" w14:paraId="28F4B215" w14:textId="6048C433">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Western Region - The Summary Bill account for the Western Region is referred to as a "Z" account ("Z" is the prefix for the Summary Account number). An example of the account appearance for the Western region would be 206 ZXX-XXXX-XXX.</w:t>
      </w:r>
      <w:r>
        <w:br/>
      </w:r>
      <w:r>
        <w:br/>
      </w:r>
    </w:p>
    <w:p w:rsidRPr="001C7F30" w:rsidR="001C7F30" w:rsidP="2E476436" w:rsidRDefault="001C7F30" w14:paraId="69504A34" w14:textId="74BABC8B">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Eastern Region - The Resale Summary Bill is referred to as an "R" account. The Resale account number consists of the Compressed area code (NPA) followed by "R", then the 2-digit billing date in the NXX field, the line number and customer code, e.g., E-R01-XXXX-XXX.</w:t>
      </w:r>
    </w:p>
    <w:p w:rsidRPr="001C7F30" w:rsidR="001C7F30" w:rsidP="2E476436" w:rsidRDefault="001C7F30" w14:paraId="0F70AC55" w14:textId="534D105A">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A UNE Summary Bill is referred to as a "Z" account. The UNE account number consists of the Compressed area code (NPA) followed by "Z", then the 2-digit billing date in the NXX field, the line number, customer code, e.g., E-Z01-XXXX-XXX.</w:t>
      </w:r>
    </w:p>
    <w:p w:rsidRPr="001C7F30" w:rsidR="001C7F30" w:rsidP="2E476436" w:rsidRDefault="001C7F30" w14:paraId="76E84828" w14:textId="55ACCEFD">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The following Compressed NPA table to can be used to convert the compressed NPA to the full NPA, e.g., E-Z01-XXXX-XXX would be 712-Z01-XXXX-XXX.</w:t>
      </w:r>
    </w:p>
    <w:tbl>
      <w:tblPr>
        <w:tblStyle w:val="TableNormal"/>
        <w:tblW w:w="0" w:type="auto"/>
        <w:tblBorders>
          <w:top w:val="single" w:color="CCCCCC" w:sz="6"/>
          <w:left w:val="single" w:color="CCCCCC" w:sz="6"/>
        </w:tblBorders>
        <w:tblLayout w:type="fixed"/>
        <w:tblLook w:val="06A0" w:firstRow="1" w:lastRow="0" w:firstColumn="1" w:lastColumn="0" w:noHBand="1" w:noVBand="1"/>
      </w:tblPr>
      <w:tblGrid>
        <w:gridCol w:w="1482"/>
        <w:gridCol w:w="697"/>
        <w:gridCol w:w="1933"/>
      </w:tblGrid>
      <w:tr w:rsidR="2E476436" w:rsidTr="2E476436" w14:paraId="5B9E9543">
        <w:trPr>
          <w:trHeight w:val="300"/>
        </w:trPr>
        <w:tc>
          <w:tcPr>
            <w:tcW w:w="1482" w:type="dxa"/>
            <w:tcBorders>
              <w:bottom w:val="single" w:color="CCCCCC" w:sz="6"/>
              <w:right w:val="single" w:color="CCCCCC" w:sz="6"/>
            </w:tcBorders>
            <w:shd w:val="clear" w:color="auto" w:fill="DEDEDE"/>
            <w:tcMar>
              <w:top w:w="45" w:type="dxa"/>
              <w:left w:w="45" w:type="dxa"/>
              <w:bottom w:w="45" w:type="dxa"/>
              <w:right w:w="45" w:type="dxa"/>
            </w:tcMar>
            <w:vAlign w:val="top"/>
          </w:tcPr>
          <w:p w:rsidR="2E476436" w:rsidP="2E476436" w:rsidRDefault="2E476436" w14:paraId="63103969" w14:textId="36BEC993">
            <w:pPr>
              <w:spacing w:before="0" w:beforeAutospacing="off" w:after="0" w:afterAutospacing="off"/>
              <w:jc w:val="left"/>
              <w:rPr/>
            </w:pPr>
            <w:r w:rsidRPr="2E476436" w:rsidR="2E476436">
              <w:rPr>
                <w:rFonts w:ascii="Arial" w:hAnsi="Arial" w:eastAsia="Arial" w:cs="Arial"/>
                <w:b w:val="1"/>
                <w:bCs w:val="1"/>
                <w:i w:val="0"/>
                <w:iCs w:val="0"/>
                <w:caps w:val="0"/>
                <w:smallCaps w:val="0"/>
                <w:color w:val="000000" w:themeColor="text1" w:themeTint="FF" w:themeShade="FF"/>
                <w:sz w:val="19"/>
                <w:szCs w:val="19"/>
              </w:rPr>
              <w:t>State</w:t>
            </w:r>
          </w:p>
        </w:tc>
        <w:tc>
          <w:tcPr>
            <w:tcW w:w="697" w:type="dxa"/>
            <w:tcBorders>
              <w:bottom w:val="single" w:color="CCCCCC" w:sz="6"/>
              <w:right w:val="single" w:color="CCCCCC" w:sz="6"/>
            </w:tcBorders>
            <w:shd w:val="clear" w:color="auto" w:fill="DEDEDE"/>
            <w:tcMar>
              <w:top w:w="45" w:type="dxa"/>
              <w:left w:w="45" w:type="dxa"/>
              <w:bottom w:w="45" w:type="dxa"/>
              <w:right w:w="45" w:type="dxa"/>
            </w:tcMar>
            <w:vAlign w:val="top"/>
          </w:tcPr>
          <w:p w:rsidR="2E476436" w:rsidP="2E476436" w:rsidRDefault="2E476436" w14:paraId="2FB95ADF" w14:textId="4DB2D196">
            <w:pPr>
              <w:spacing w:before="0" w:beforeAutospacing="off" w:after="0" w:afterAutospacing="off"/>
              <w:jc w:val="left"/>
              <w:rPr/>
            </w:pPr>
            <w:r w:rsidRPr="2E476436" w:rsidR="2E476436">
              <w:rPr>
                <w:rFonts w:ascii="Arial" w:hAnsi="Arial" w:eastAsia="Arial" w:cs="Arial"/>
                <w:b w:val="1"/>
                <w:bCs w:val="1"/>
                <w:i w:val="0"/>
                <w:iCs w:val="0"/>
                <w:caps w:val="0"/>
                <w:smallCaps w:val="0"/>
                <w:color w:val="000000" w:themeColor="text1" w:themeTint="FF" w:themeShade="FF"/>
                <w:sz w:val="19"/>
                <w:szCs w:val="19"/>
              </w:rPr>
              <w:t>NPA</w:t>
            </w:r>
          </w:p>
        </w:tc>
        <w:tc>
          <w:tcPr>
            <w:tcW w:w="1933" w:type="dxa"/>
            <w:tcBorders>
              <w:bottom w:val="single" w:color="CCCCCC" w:sz="6"/>
              <w:right w:val="single" w:color="CCCCCC" w:sz="6"/>
            </w:tcBorders>
            <w:shd w:val="clear" w:color="auto" w:fill="DEDEDE"/>
            <w:tcMar>
              <w:top w:w="45" w:type="dxa"/>
              <w:left w:w="45" w:type="dxa"/>
              <w:bottom w:w="45" w:type="dxa"/>
              <w:right w:w="45" w:type="dxa"/>
            </w:tcMar>
            <w:vAlign w:val="top"/>
          </w:tcPr>
          <w:p w:rsidR="2E476436" w:rsidP="2E476436" w:rsidRDefault="2E476436" w14:paraId="0EC8F1AC" w14:textId="138A925D">
            <w:pPr>
              <w:spacing w:before="0" w:beforeAutospacing="off" w:after="0" w:afterAutospacing="off"/>
              <w:jc w:val="left"/>
              <w:rPr/>
            </w:pPr>
            <w:r w:rsidRPr="2E476436" w:rsidR="2E476436">
              <w:rPr>
                <w:rFonts w:ascii="Arial" w:hAnsi="Arial" w:eastAsia="Arial" w:cs="Arial"/>
                <w:b w:val="1"/>
                <w:bCs w:val="1"/>
                <w:i w:val="0"/>
                <w:iCs w:val="0"/>
                <w:caps w:val="0"/>
                <w:smallCaps w:val="0"/>
                <w:color w:val="000000" w:themeColor="text1" w:themeTint="FF" w:themeShade="FF"/>
                <w:sz w:val="19"/>
                <w:szCs w:val="19"/>
              </w:rPr>
              <w:t>Compressed NPA</w:t>
            </w:r>
          </w:p>
        </w:tc>
      </w:tr>
      <w:tr w:rsidR="2E476436" w:rsidTr="2E476436" w14:paraId="35B90D77">
        <w:trPr>
          <w:trHeight w:val="300"/>
        </w:trPr>
        <w:tc>
          <w:tcPr>
            <w:tcW w:w="1482"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374064BC" w14:textId="166DF92D">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Iowa</w:t>
            </w:r>
          </w:p>
        </w:tc>
        <w:tc>
          <w:tcPr>
            <w:tcW w:w="697"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65511B53" w14:textId="36AF1695">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319</w:t>
            </w:r>
            <w:r>
              <w:br/>
            </w:r>
            <w:r w:rsidRPr="2E476436" w:rsidR="2E476436">
              <w:rPr>
                <w:rFonts w:ascii="Arial" w:hAnsi="Arial" w:eastAsia="Arial" w:cs="Arial"/>
                <w:b w:val="0"/>
                <w:bCs w:val="0"/>
                <w:i w:val="0"/>
                <w:iCs w:val="0"/>
                <w:caps w:val="0"/>
                <w:smallCaps w:val="0"/>
                <w:color w:val="000000" w:themeColor="text1" w:themeTint="FF" w:themeShade="FF"/>
                <w:sz w:val="19"/>
                <w:szCs w:val="19"/>
              </w:rPr>
              <w:t>515</w:t>
            </w:r>
            <w:r>
              <w:br/>
            </w:r>
            <w:r w:rsidRPr="2E476436" w:rsidR="2E476436">
              <w:rPr>
                <w:rFonts w:ascii="Arial" w:hAnsi="Arial" w:eastAsia="Arial" w:cs="Arial"/>
                <w:b w:val="0"/>
                <w:bCs w:val="0"/>
                <w:i w:val="0"/>
                <w:iCs w:val="0"/>
                <w:caps w:val="0"/>
                <w:smallCaps w:val="0"/>
                <w:color w:val="000000" w:themeColor="text1" w:themeTint="FF" w:themeShade="FF"/>
                <w:sz w:val="19"/>
                <w:szCs w:val="19"/>
              </w:rPr>
              <w:t>563</w:t>
            </w:r>
            <w:r>
              <w:br/>
            </w:r>
            <w:r w:rsidRPr="2E476436" w:rsidR="2E476436">
              <w:rPr>
                <w:rFonts w:ascii="Arial" w:hAnsi="Arial" w:eastAsia="Arial" w:cs="Arial"/>
                <w:b w:val="0"/>
                <w:bCs w:val="0"/>
                <w:i w:val="0"/>
                <w:iCs w:val="0"/>
                <w:caps w:val="0"/>
                <w:smallCaps w:val="0"/>
                <w:color w:val="000000" w:themeColor="text1" w:themeTint="FF" w:themeShade="FF"/>
                <w:sz w:val="19"/>
                <w:szCs w:val="19"/>
              </w:rPr>
              <w:t>641</w:t>
            </w:r>
            <w:r>
              <w:br/>
            </w:r>
            <w:r w:rsidRPr="2E476436" w:rsidR="2E476436">
              <w:rPr>
                <w:rFonts w:ascii="Arial" w:hAnsi="Arial" w:eastAsia="Arial" w:cs="Arial"/>
                <w:b w:val="0"/>
                <w:bCs w:val="0"/>
                <w:i w:val="0"/>
                <w:iCs w:val="0"/>
                <w:caps w:val="0"/>
                <w:smallCaps w:val="0"/>
                <w:color w:val="000000" w:themeColor="text1" w:themeTint="FF" w:themeShade="FF"/>
                <w:sz w:val="19"/>
                <w:szCs w:val="19"/>
              </w:rPr>
              <w:t>712</w:t>
            </w:r>
          </w:p>
        </w:tc>
        <w:tc>
          <w:tcPr>
            <w:tcW w:w="1933"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343F8822" w14:textId="530DFB28">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C</w:t>
            </w:r>
            <w:r>
              <w:br/>
            </w:r>
            <w:r w:rsidRPr="2E476436" w:rsidR="2E476436">
              <w:rPr>
                <w:rFonts w:ascii="Arial" w:hAnsi="Arial" w:eastAsia="Arial" w:cs="Arial"/>
                <w:b w:val="0"/>
                <w:bCs w:val="0"/>
                <w:i w:val="0"/>
                <w:iCs w:val="0"/>
                <w:caps w:val="0"/>
                <w:smallCaps w:val="0"/>
                <w:color w:val="000000" w:themeColor="text1" w:themeTint="FF" w:themeShade="FF"/>
                <w:sz w:val="19"/>
                <w:szCs w:val="19"/>
              </w:rPr>
              <w:t>D</w:t>
            </w:r>
            <w:r>
              <w:br/>
            </w:r>
            <w:r w:rsidRPr="2E476436" w:rsidR="2E476436">
              <w:rPr>
                <w:rFonts w:ascii="Arial" w:hAnsi="Arial" w:eastAsia="Arial" w:cs="Arial"/>
                <w:b w:val="0"/>
                <w:bCs w:val="0"/>
                <w:i w:val="0"/>
                <w:iCs w:val="0"/>
                <w:caps w:val="0"/>
                <w:smallCaps w:val="0"/>
                <w:color w:val="000000" w:themeColor="text1" w:themeTint="FF" w:themeShade="FF"/>
                <w:sz w:val="19"/>
                <w:szCs w:val="19"/>
              </w:rPr>
              <w:t>B</w:t>
            </w:r>
            <w:r>
              <w:br/>
            </w:r>
            <w:r w:rsidRPr="2E476436" w:rsidR="2E476436">
              <w:rPr>
                <w:rFonts w:ascii="Arial" w:hAnsi="Arial" w:eastAsia="Arial" w:cs="Arial"/>
                <w:b w:val="0"/>
                <w:bCs w:val="0"/>
                <w:i w:val="0"/>
                <w:iCs w:val="0"/>
                <w:caps w:val="0"/>
                <w:smallCaps w:val="0"/>
                <w:color w:val="000000" w:themeColor="text1" w:themeTint="FF" w:themeShade="FF"/>
                <w:sz w:val="19"/>
                <w:szCs w:val="19"/>
              </w:rPr>
              <w:t>A</w:t>
            </w:r>
            <w:r>
              <w:br/>
            </w:r>
            <w:r w:rsidRPr="2E476436" w:rsidR="2E476436">
              <w:rPr>
                <w:rFonts w:ascii="Arial" w:hAnsi="Arial" w:eastAsia="Arial" w:cs="Arial"/>
                <w:b w:val="0"/>
                <w:bCs w:val="0"/>
                <w:i w:val="0"/>
                <w:iCs w:val="0"/>
                <w:caps w:val="0"/>
                <w:smallCaps w:val="0"/>
                <w:color w:val="000000" w:themeColor="text1" w:themeTint="FF" w:themeShade="FF"/>
                <w:sz w:val="19"/>
                <w:szCs w:val="19"/>
              </w:rPr>
              <w:t>E</w:t>
            </w:r>
          </w:p>
        </w:tc>
      </w:tr>
      <w:tr w:rsidR="2E476436" w:rsidTr="2E476436" w14:paraId="157654F7">
        <w:trPr>
          <w:trHeight w:val="300"/>
        </w:trPr>
        <w:tc>
          <w:tcPr>
            <w:tcW w:w="1482"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486999C9" w14:textId="134F7C4E">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Minnesota</w:t>
            </w:r>
          </w:p>
        </w:tc>
        <w:tc>
          <w:tcPr>
            <w:tcW w:w="697"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6365A45D" w14:textId="6C872849">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218</w:t>
            </w:r>
            <w:r>
              <w:br/>
            </w:r>
            <w:r w:rsidRPr="2E476436" w:rsidR="2E476436">
              <w:rPr>
                <w:rFonts w:ascii="Arial" w:hAnsi="Arial" w:eastAsia="Arial" w:cs="Arial"/>
                <w:b w:val="0"/>
                <w:bCs w:val="0"/>
                <w:i w:val="0"/>
                <w:iCs w:val="0"/>
                <w:caps w:val="0"/>
                <w:smallCaps w:val="0"/>
                <w:color w:val="000000" w:themeColor="text1" w:themeTint="FF" w:themeShade="FF"/>
                <w:sz w:val="19"/>
                <w:szCs w:val="19"/>
              </w:rPr>
              <w:t>320</w:t>
            </w:r>
            <w:r>
              <w:br/>
            </w:r>
            <w:r w:rsidRPr="2E476436" w:rsidR="2E476436">
              <w:rPr>
                <w:rFonts w:ascii="Arial" w:hAnsi="Arial" w:eastAsia="Arial" w:cs="Arial"/>
                <w:b w:val="0"/>
                <w:bCs w:val="0"/>
                <w:i w:val="0"/>
                <w:iCs w:val="0"/>
                <w:caps w:val="0"/>
                <w:smallCaps w:val="0"/>
                <w:color w:val="000000" w:themeColor="text1" w:themeTint="FF" w:themeShade="FF"/>
                <w:sz w:val="19"/>
                <w:szCs w:val="19"/>
              </w:rPr>
              <w:t>507</w:t>
            </w:r>
            <w:r>
              <w:br/>
            </w:r>
            <w:r w:rsidRPr="2E476436" w:rsidR="2E476436">
              <w:rPr>
                <w:rFonts w:ascii="Arial" w:hAnsi="Arial" w:eastAsia="Arial" w:cs="Arial"/>
                <w:b w:val="0"/>
                <w:bCs w:val="0"/>
                <w:i w:val="0"/>
                <w:iCs w:val="0"/>
                <w:caps w:val="0"/>
                <w:smallCaps w:val="0"/>
                <w:color w:val="000000" w:themeColor="text1" w:themeTint="FF" w:themeShade="FF"/>
                <w:sz w:val="19"/>
                <w:szCs w:val="19"/>
              </w:rPr>
              <w:t>612</w:t>
            </w:r>
            <w:r>
              <w:br/>
            </w:r>
            <w:r w:rsidRPr="2E476436" w:rsidR="2E476436">
              <w:rPr>
                <w:rFonts w:ascii="Arial" w:hAnsi="Arial" w:eastAsia="Arial" w:cs="Arial"/>
                <w:b w:val="0"/>
                <w:bCs w:val="0"/>
                <w:i w:val="0"/>
                <w:iCs w:val="0"/>
                <w:caps w:val="0"/>
                <w:smallCaps w:val="0"/>
                <w:color w:val="000000" w:themeColor="text1" w:themeTint="FF" w:themeShade="FF"/>
                <w:sz w:val="19"/>
                <w:szCs w:val="19"/>
              </w:rPr>
              <w:t>651</w:t>
            </w:r>
            <w:r>
              <w:br/>
            </w:r>
            <w:r w:rsidRPr="2E476436" w:rsidR="2E476436">
              <w:rPr>
                <w:rFonts w:ascii="Arial" w:hAnsi="Arial" w:eastAsia="Arial" w:cs="Arial"/>
                <w:b w:val="0"/>
                <w:bCs w:val="0"/>
                <w:i w:val="0"/>
                <w:iCs w:val="0"/>
                <w:caps w:val="0"/>
                <w:smallCaps w:val="0"/>
                <w:color w:val="000000" w:themeColor="text1" w:themeTint="FF" w:themeShade="FF"/>
                <w:sz w:val="19"/>
                <w:szCs w:val="19"/>
              </w:rPr>
              <w:t>763</w:t>
            </w:r>
            <w:r>
              <w:br/>
            </w:r>
            <w:r w:rsidRPr="2E476436" w:rsidR="2E476436">
              <w:rPr>
                <w:rFonts w:ascii="Arial" w:hAnsi="Arial" w:eastAsia="Arial" w:cs="Arial"/>
                <w:b w:val="0"/>
                <w:bCs w:val="0"/>
                <w:i w:val="0"/>
                <w:iCs w:val="0"/>
                <w:caps w:val="0"/>
                <w:smallCaps w:val="0"/>
                <w:color w:val="000000" w:themeColor="text1" w:themeTint="FF" w:themeShade="FF"/>
                <w:sz w:val="19"/>
                <w:szCs w:val="19"/>
              </w:rPr>
              <w:t>952</w:t>
            </w:r>
          </w:p>
        </w:tc>
        <w:tc>
          <w:tcPr>
            <w:tcW w:w="1933"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2070C363" w14:textId="6B5BAC6D">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1</w:t>
            </w:r>
            <w:r>
              <w:br/>
            </w:r>
            <w:r w:rsidRPr="2E476436" w:rsidR="2E476436">
              <w:rPr>
                <w:rFonts w:ascii="Arial" w:hAnsi="Arial" w:eastAsia="Arial" w:cs="Arial"/>
                <w:b w:val="0"/>
                <w:bCs w:val="0"/>
                <w:i w:val="0"/>
                <w:iCs w:val="0"/>
                <w:caps w:val="0"/>
                <w:smallCaps w:val="0"/>
                <w:color w:val="000000" w:themeColor="text1" w:themeTint="FF" w:themeShade="FF"/>
                <w:sz w:val="19"/>
                <w:szCs w:val="19"/>
              </w:rPr>
              <w:t>R</w:t>
            </w:r>
            <w:r>
              <w:br/>
            </w:r>
            <w:r w:rsidRPr="2E476436" w:rsidR="2E476436">
              <w:rPr>
                <w:rFonts w:ascii="Arial" w:hAnsi="Arial" w:eastAsia="Arial" w:cs="Arial"/>
                <w:b w:val="0"/>
                <w:bCs w:val="0"/>
                <w:i w:val="0"/>
                <w:iCs w:val="0"/>
                <w:caps w:val="0"/>
                <w:smallCaps w:val="0"/>
                <w:color w:val="000000" w:themeColor="text1" w:themeTint="FF" w:themeShade="FF"/>
                <w:sz w:val="19"/>
                <w:szCs w:val="19"/>
              </w:rPr>
              <w:t>3</w:t>
            </w:r>
            <w:r>
              <w:br/>
            </w:r>
            <w:r w:rsidRPr="2E476436" w:rsidR="2E476436">
              <w:rPr>
                <w:rFonts w:ascii="Arial" w:hAnsi="Arial" w:eastAsia="Arial" w:cs="Arial"/>
                <w:b w:val="0"/>
                <w:bCs w:val="0"/>
                <w:i w:val="0"/>
                <w:iCs w:val="0"/>
                <w:caps w:val="0"/>
                <w:smallCaps w:val="0"/>
                <w:color w:val="000000" w:themeColor="text1" w:themeTint="FF" w:themeShade="FF"/>
                <w:sz w:val="19"/>
                <w:szCs w:val="19"/>
              </w:rPr>
              <w:t>2</w:t>
            </w:r>
            <w:r>
              <w:br/>
            </w:r>
            <w:r w:rsidRPr="2E476436" w:rsidR="2E476436">
              <w:rPr>
                <w:rFonts w:ascii="Arial" w:hAnsi="Arial" w:eastAsia="Arial" w:cs="Arial"/>
                <w:b w:val="0"/>
                <w:bCs w:val="0"/>
                <w:i w:val="0"/>
                <w:iCs w:val="0"/>
                <w:caps w:val="0"/>
                <w:smallCaps w:val="0"/>
                <w:color w:val="000000" w:themeColor="text1" w:themeTint="FF" w:themeShade="FF"/>
                <w:sz w:val="19"/>
                <w:szCs w:val="19"/>
              </w:rPr>
              <w:t>S</w:t>
            </w:r>
            <w:r>
              <w:br/>
            </w:r>
            <w:r w:rsidRPr="2E476436" w:rsidR="2E476436">
              <w:rPr>
                <w:rFonts w:ascii="Arial" w:hAnsi="Arial" w:eastAsia="Arial" w:cs="Arial"/>
                <w:b w:val="0"/>
                <w:bCs w:val="0"/>
                <w:i w:val="0"/>
                <w:iCs w:val="0"/>
                <w:caps w:val="0"/>
                <w:smallCaps w:val="0"/>
                <w:color w:val="000000" w:themeColor="text1" w:themeTint="FF" w:themeShade="FF"/>
                <w:sz w:val="19"/>
                <w:szCs w:val="19"/>
              </w:rPr>
              <w:t>T</w:t>
            </w:r>
            <w:r>
              <w:br/>
            </w:r>
            <w:r w:rsidRPr="2E476436" w:rsidR="2E476436">
              <w:rPr>
                <w:rFonts w:ascii="Arial" w:hAnsi="Arial" w:eastAsia="Arial" w:cs="Arial"/>
                <w:b w:val="0"/>
                <w:bCs w:val="0"/>
                <w:i w:val="0"/>
                <w:iCs w:val="0"/>
                <w:caps w:val="0"/>
                <w:smallCaps w:val="0"/>
                <w:color w:val="000000" w:themeColor="text1" w:themeTint="FF" w:themeShade="FF"/>
                <w:sz w:val="19"/>
                <w:szCs w:val="19"/>
              </w:rPr>
              <w:t>U</w:t>
            </w:r>
          </w:p>
        </w:tc>
      </w:tr>
      <w:tr w:rsidR="2E476436" w:rsidTr="2E476436" w14:paraId="7AE211B4">
        <w:trPr>
          <w:trHeight w:val="300"/>
        </w:trPr>
        <w:tc>
          <w:tcPr>
            <w:tcW w:w="1482"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08503EA2" w14:textId="07B3C660">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Nebraska</w:t>
            </w:r>
          </w:p>
        </w:tc>
        <w:tc>
          <w:tcPr>
            <w:tcW w:w="697"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62B7924E" w14:textId="67FA6894">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308</w:t>
            </w:r>
            <w:r>
              <w:br/>
            </w:r>
            <w:r w:rsidRPr="2E476436" w:rsidR="2E476436">
              <w:rPr>
                <w:rFonts w:ascii="Arial" w:hAnsi="Arial" w:eastAsia="Arial" w:cs="Arial"/>
                <w:b w:val="0"/>
                <w:bCs w:val="0"/>
                <w:i w:val="0"/>
                <w:iCs w:val="0"/>
                <w:caps w:val="0"/>
                <w:smallCaps w:val="0"/>
                <w:color w:val="000000" w:themeColor="text1" w:themeTint="FF" w:themeShade="FF"/>
                <w:sz w:val="19"/>
                <w:szCs w:val="19"/>
              </w:rPr>
              <w:t>402</w:t>
            </w:r>
          </w:p>
        </w:tc>
        <w:tc>
          <w:tcPr>
            <w:tcW w:w="1933"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7F8612C6" w14:textId="02515C00">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W</w:t>
            </w:r>
            <w:r>
              <w:br/>
            </w:r>
            <w:r w:rsidRPr="2E476436" w:rsidR="2E476436">
              <w:rPr>
                <w:rFonts w:ascii="Arial" w:hAnsi="Arial" w:eastAsia="Arial" w:cs="Arial"/>
                <w:b w:val="0"/>
                <w:bCs w:val="0"/>
                <w:i w:val="0"/>
                <w:iCs w:val="0"/>
                <w:caps w:val="0"/>
                <w:smallCaps w:val="0"/>
                <w:color w:val="000000" w:themeColor="text1" w:themeTint="FF" w:themeShade="FF"/>
                <w:sz w:val="19"/>
                <w:szCs w:val="19"/>
              </w:rPr>
              <w:t>V</w:t>
            </w:r>
          </w:p>
        </w:tc>
      </w:tr>
      <w:tr w:rsidR="2E476436" w:rsidTr="2E476436" w14:paraId="355D56B6">
        <w:trPr>
          <w:trHeight w:val="300"/>
        </w:trPr>
        <w:tc>
          <w:tcPr>
            <w:tcW w:w="1482"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5A6B4B7F" w14:textId="309B7846">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North Dakota</w:t>
            </w:r>
          </w:p>
        </w:tc>
        <w:tc>
          <w:tcPr>
            <w:tcW w:w="697"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1E9E161D" w14:textId="277BC704">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701</w:t>
            </w:r>
          </w:p>
        </w:tc>
        <w:tc>
          <w:tcPr>
            <w:tcW w:w="1933"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572A38E6" w14:textId="54E3F367">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F</w:t>
            </w:r>
          </w:p>
        </w:tc>
      </w:tr>
      <w:tr w:rsidR="2E476436" w:rsidTr="2E476436" w14:paraId="12F702BB">
        <w:trPr>
          <w:trHeight w:val="300"/>
        </w:trPr>
        <w:tc>
          <w:tcPr>
            <w:tcW w:w="1482"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18F354E9" w14:textId="281F92BF">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South Dakota</w:t>
            </w:r>
          </w:p>
        </w:tc>
        <w:tc>
          <w:tcPr>
            <w:tcW w:w="697"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58EE2DB1" w14:textId="399CF85C">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605</w:t>
            </w:r>
          </w:p>
        </w:tc>
        <w:tc>
          <w:tcPr>
            <w:tcW w:w="1933"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2F638665" w14:textId="16948929">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9</w:t>
            </w:r>
          </w:p>
        </w:tc>
      </w:tr>
    </w:tbl>
    <w:p w:rsidRPr="001C7F30" w:rsidR="001C7F30" w:rsidP="2E476436" w:rsidRDefault="001C7F30" w14:paraId="053D120E" w14:textId="4C37C63A">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CRIS identifies, formats, rates, and stores all billable call detail records until the time for the calls to be billed on the end-users Sub Account. This only applies as long as CenturyLink is the underlying toll provider for all toll records of usage by your end-users.</w:t>
      </w:r>
    </w:p>
    <w:p w:rsidRPr="001C7F30" w:rsidR="001C7F30" w:rsidP="2E476436" w:rsidRDefault="001C7F30" w14:paraId="03B7C613" w14:textId="59E89E4B">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xml:space="preserve">Following usage processing, CRIS produces a </w:t>
      </w:r>
      <w:hyperlink r:id="R68965fc39902413a">
        <w:r w:rsidRPr="2E476436" w:rsidR="2E5DD2DC">
          <w:rPr>
            <w:rStyle w:val="Hyperlink"/>
            <w:rFonts w:ascii="Arial" w:hAnsi="Arial" w:eastAsia="Arial" w:cs="Arial"/>
            <w:b w:val="0"/>
            <w:bCs w:val="0"/>
            <w:i w:val="0"/>
            <w:iCs w:val="0"/>
            <w:caps w:val="0"/>
            <w:smallCaps w:val="0"/>
            <w:strike w:val="0"/>
            <w:dstrike w:val="0"/>
            <w:noProof w:val="0"/>
            <w:color w:val="006BBD"/>
            <w:sz w:val="19"/>
            <w:szCs w:val="19"/>
            <w:u w:val="single"/>
            <w:lang w:val="en-US"/>
          </w:rPr>
          <w:t>Daily Usage File (DUF)</w:t>
        </w:r>
      </w:hyperlink>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w:t>
      </w:r>
    </w:p>
    <w:p w:rsidRPr="001C7F30" w:rsidR="001C7F30" w:rsidP="2E476436" w:rsidRDefault="001C7F30" w14:paraId="0E83DB2D" w14:textId="577EC9A6">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xml:space="preserve">If you have purchased Centrex Plus products, you can elect to receive a </w:t>
      </w:r>
      <w:hyperlink r:id="Rb3bf28199e634a53">
        <w:r w:rsidRPr="2E476436" w:rsidR="2E5DD2DC">
          <w:rPr>
            <w:rStyle w:val="Hyperlink"/>
            <w:rFonts w:ascii="Arial" w:hAnsi="Arial" w:eastAsia="Arial" w:cs="Arial"/>
            <w:b w:val="0"/>
            <w:bCs w:val="0"/>
            <w:i w:val="0"/>
            <w:iCs w:val="0"/>
            <w:caps w:val="0"/>
            <w:smallCaps w:val="0"/>
            <w:strike w:val="0"/>
            <w:dstrike w:val="0"/>
            <w:noProof w:val="0"/>
            <w:color w:val="006BBD"/>
            <w:sz w:val="19"/>
            <w:szCs w:val="19"/>
            <w:u w:val="single"/>
            <w:lang w:val="en-US"/>
          </w:rPr>
          <w:t>Station Message Detail Recording (SMDR) file</w:t>
        </w:r>
      </w:hyperlink>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w:t>
      </w:r>
    </w:p>
    <w:p w:rsidRPr="001C7F30" w:rsidR="001C7F30" w:rsidP="2E476436" w:rsidRDefault="001C7F30" w14:paraId="4982F024" w14:textId="033C7490">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CenturyLink will establish separate Summary Billing accounts, per state, for the following product groupings:</w:t>
      </w:r>
    </w:p>
    <w:p w:rsidRPr="001C7F30" w:rsidR="001C7F30" w:rsidP="2E476436" w:rsidRDefault="001C7F30" w14:paraId="4659D8D3" w14:textId="79E9B53B">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Resale (See Note below)</w:t>
      </w:r>
    </w:p>
    <w:p w:rsidRPr="001C7F30" w:rsidR="001C7F30" w:rsidP="2E476436" w:rsidRDefault="001C7F30" w14:paraId="37D97D6A" w14:textId="58906719">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Unbundled Network Elements (UNE)</w:t>
      </w:r>
    </w:p>
    <w:p w:rsidRPr="001C7F30" w:rsidR="001C7F30" w:rsidP="2E476436" w:rsidRDefault="001C7F30" w14:paraId="11B286EC" w14:textId="06C17DE0">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Number Portability</w:t>
      </w:r>
    </w:p>
    <w:p w:rsidRPr="001C7F30" w:rsidR="001C7F30" w:rsidP="2E476436" w:rsidRDefault="001C7F30" w14:paraId="2461B1D3" w14:textId="2E284452">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Public Access Line (PAL)</w:t>
      </w:r>
    </w:p>
    <w:p w:rsidRPr="001C7F30" w:rsidR="001C7F30" w:rsidP="2E476436" w:rsidRDefault="001C7F30" w14:paraId="1C46755A" w14:textId="720D0C79">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Shared Tenant</w:t>
      </w:r>
    </w:p>
    <w:p w:rsidRPr="001C7F30" w:rsidR="001C7F30" w:rsidP="2E476436" w:rsidRDefault="001C7F30" w14:paraId="3AC8D6EE" w14:textId="029FEB79">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Commercial local exchange services products</w:t>
      </w:r>
    </w:p>
    <w:p w:rsidRPr="001C7F30" w:rsidR="001C7F30" w:rsidP="2E476436" w:rsidRDefault="001C7F30" w14:paraId="04F8AAD0" w14:textId="02A41795">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1"/>
          <w:bCs w:val="1"/>
          <w:i w:val="0"/>
          <w:iCs w:val="0"/>
          <w:caps w:val="0"/>
          <w:smallCaps w:val="0"/>
          <w:noProof w:val="0"/>
          <w:color w:val="000000" w:themeColor="text1" w:themeTint="FF" w:themeShade="FF"/>
          <w:sz w:val="19"/>
          <w:szCs w:val="19"/>
          <w:lang w:val="en-US"/>
        </w:rPr>
        <w:t>NOTE:</w:t>
      </w: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xml:space="preserve"> For the states of Oregon and Washington, the Resale Summary Bills will be separated by CenturyLink Business accounts and Residence accounts.</w:t>
      </w:r>
    </w:p>
    <w:p w:rsidRPr="001C7F30" w:rsidR="001C7F30" w:rsidP="2E476436" w:rsidRDefault="001C7F30" w14:paraId="773FC44E" w14:textId="46CCFF5F">
      <w:pPr>
        <w:shd w:val="clear" w:color="auto" w:fill="FFFFFF" w:themeFill="background1"/>
        <w:spacing w:before="150" w:beforeAutospacing="off" w:after="225" w:afterAutospacing="off" w:line="240" w:lineRule="auto"/>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xml:space="preserve">CSR data is created when service order activity takes place on a Sub Account. Specific information is created for every main Billing Telephone Number (BTN) and Working Telephone Number (WTN). This includes all bill, listing, service and/or feature information, per line, for each account. CSRs can be requested in </w:t>
      </w:r>
      <w:hyperlink r:id="Rc42510ee0262418c">
        <w:r w:rsidRPr="2E476436" w:rsidR="2E5DD2DC">
          <w:rPr>
            <w:rStyle w:val="Hyperlink"/>
            <w:rFonts w:ascii="Arial" w:hAnsi="Arial" w:eastAsia="Arial" w:cs="Arial"/>
            <w:b w:val="0"/>
            <w:bCs w:val="0"/>
            <w:i w:val="0"/>
            <w:iCs w:val="0"/>
            <w:caps w:val="0"/>
            <w:smallCaps w:val="0"/>
            <w:strike w:val="0"/>
            <w:dstrike w:val="0"/>
            <w:noProof w:val="0"/>
            <w:color w:val="006BBD"/>
            <w:sz w:val="19"/>
            <w:szCs w:val="19"/>
            <w:u w:val="single"/>
            <w:lang w:val="en-US"/>
          </w:rPr>
          <w:t xml:space="preserve">EASE VFO GUI </w:t>
        </w:r>
      </w:hyperlink>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xml:space="preserve">or by </w:t>
      </w:r>
      <w:hyperlink r:id="R693b0429d3f647f6">
        <w:r w:rsidRPr="2E476436" w:rsidR="2E5DD2DC">
          <w:rPr>
            <w:rStyle w:val="Hyperlink"/>
            <w:rFonts w:ascii="Arial" w:hAnsi="Arial" w:eastAsia="Arial" w:cs="Arial"/>
            <w:b w:val="0"/>
            <w:bCs w:val="0"/>
            <w:i w:val="0"/>
            <w:iCs w:val="0"/>
            <w:caps w:val="0"/>
            <w:smallCaps w:val="0"/>
            <w:strike w:val="0"/>
            <w:dstrike w:val="0"/>
            <w:noProof w:val="0"/>
            <w:color w:val="006BBD"/>
            <w:sz w:val="19"/>
            <w:szCs w:val="19"/>
            <w:u w:val="single"/>
            <w:lang w:val="en-US"/>
          </w:rPr>
          <w:t>email to CSIE</w:t>
        </w:r>
      </w:hyperlink>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w:t>
      </w:r>
      <w:r>
        <w:br/>
      </w:r>
    </w:p>
    <w:p w:rsidRPr="001C7F30" w:rsidR="001C7F30" w:rsidP="2E476436" w:rsidRDefault="001C7F30" w14:paraId="6DCA8B36" w14:textId="7BC1DE11">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xml:space="preserve">To request paper format CSR's refer to the </w:t>
      </w:r>
      <w:hyperlink r:id="Reb1cb9a8e03f42fb">
        <w:r w:rsidRPr="2E476436" w:rsidR="2E5DD2DC">
          <w:rPr>
            <w:rStyle w:val="Hyperlink"/>
            <w:rFonts w:ascii="Arial" w:hAnsi="Arial" w:eastAsia="Arial" w:cs="Arial"/>
            <w:b w:val="0"/>
            <w:bCs w:val="0"/>
            <w:i w:val="0"/>
            <w:iCs w:val="0"/>
            <w:caps w:val="0"/>
            <w:smallCaps w:val="0"/>
            <w:strike w:val="0"/>
            <w:dstrike w:val="0"/>
            <w:noProof w:val="0"/>
            <w:color w:val="006BBD"/>
            <w:sz w:val="19"/>
            <w:szCs w:val="19"/>
            <w:u w:val="single"/>
            <w:lang w:val="en-US"/>
          </w:rPr>
          <w:t>Pre Ordering Overview</w:t>
        </w:r>
      </w:hyperlink>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w:t>
      </w:r>
    </w:p>
    <w:p w:rsidRPr="001C7F30" w:rsidR="001C7F30" w:rsidP="2E476436" w:rsidRDefault="001C7F30" w14:paraId="202F07D6" w14:textId="724EF74D">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xml:space="preserve">To request ASCII format CSR's contact your </w:t>
      </w:r>
      <w:hyperlink r:id="R4adc6b2796074a97">
        <w:r w:rsidRPr="2E476436" w:rsidR="2E5DD2DC">
          <w:rPr>
            <w:rStyle w:val="Hyperlink"/>
            <w:rFonts w:ascii="Arial" w:hAnsi="Arial" w:eastAsia="Arial" w:cs="Arial"/>
            <w:b w:val="0"/>
            <w:bCs w:val="0"/>
            <w:i w:val="0"/>
            <w:iCs w:val="0"/>
            <w:caps w:val="0"/>
            <w:smallCaps w:val="0"/>
            <w:strike w:val="0"/>
            <w:dstrike w:val="0"/>
            <w:noProof w:val="0"/>
            <w:color w:val="006BBD"/>
            <w:sz w:val="19"/>
            <w:szCs w:val="19"/>
            <w:u w:val="single"/>
            <w:lang w:val="en-US"/>
          </w:rPr>
          <w:t>CenturyLink Service Manager</w:t>
        </w:r>
      </w:hyperlink>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w:t>
      </w:r>
    </w:p>
    <w:p w:rsidRPr="001C7F30" w:rsidR="001C7F30" w:rsidP="2E476436" w:rsidRDefault="001C7F30" w14:paraId="1A12658B" w14:textId="553FB62D">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If EBCDIC billing files in CABS/BOS format are ordered, CSR information will also be included. Each sub account CSR requested appears in the same CABS/BOS format and will be delivered with the EBCDIC file.</w:t>
      </w:r>
    </w:p>
    <w:p w:rsidRPr="001C7F30" w:rsidR="001C7F30" w:rsidP="2E476436" w:rsidRDefault="001C7F30" w14:paraId="31FB6383" w14:textId="62460930">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Summary Bills and Sub Accounts must have the same bill date. Each Summary Bill is composed of various sections as follows:</w:t>
      </w:r>
    </w:p>
    <w:p w:rsidRPr="001C7F30" w:rsidR="001C7F30" w:rsidP="2E476436" w:rsidRDefault="001C7F30" w14:paraId="5EA0E996" w14:textId="541F5EC4">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Common Heading</w:t>
      </w:r>
    </w:p>
    <w:p w:rsidRPr="001C7F30" w:rsidR="001C7F30" w:rsidP="2E476436" w:rsidRDefault="001C7F30" w14:paraId="2BDA421B" w14:textId="6A24AC88">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Account Summary</w:t>
      </w:r>
    </w:p>
    <w:p w:rsidRPr="001C7F30" w:rsidR="001C7F30" w:rsidP="2E476436" w:rsidRDefault="001C7F30" w14:paraId="3B9D686D" w14:textId="0DD6A0F0">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Summary of Accounts</w:t>
      </w:r>
    </w:p>
    <w:p w:rsidRPr="001C7F30" w:rsidR="001C7F30" w:rsidP="2E476436" w:rsidRDefault="001C7F30" w14:paraId="3D43DA48" w14:textId="7EC9AFFB">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Bills are calculated as follows:</w:t>
      </w:r>
    </w:p>
    <w:p w:rsidRPr="001C7F30" w:rsidR="001C7F30" w:rsidP="2E476436" w:rsidRDefault="001C7F30" w14:paraId="7DA85EC8" w14:textId="061382A5">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All Sub Account charges, including recurring, non-recurring, usage, taxes, surcharges, mileage, and adjustments are calculated.</w:t>
      </w:r>
    </w:p>
    <w:p w:rsidRPr="001C7F30" w:rsidR="001C7F30" w:rsidP="2E476436" w:rsidRDefault="001C7F30" w14:paraId="6C50840C" w14:textId="61467279">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All charges from associated Sub Accounts are summarized at the Summary Account Level.</w:t>
      </w:r>
    </w:p>
    <w:p w:rsidRPr="001C7F30" w:rsidR="001C7F30" w:rsidP="2E476436" w:rsidRDefault="001C7F30" w14:paraId="48B29CCD" w14:textId="49A95889">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Any payments, adjustments, past due charges, late payment charges if applicable, and/or resend charges are applied.</w:t>
      </w:r>
    </w:p>
    <w:p w:rsidRPr="001C7F30" w:rsidR="001C7F30" w:rsidP="2E476436" w:rsidRDefault="001C7F30" w14:paraId="7DF4763D" w14:textId="383A5A23">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The following table provides some basic examples of commonly found bill charges. These charges could appear on the Summary Bill or Sub Accounts billing. (NOTE: Refer to either your individual Interconnection Agreement or the tariff for applicable rates and calculations).</w:t>
      </w:r>
    </w:p>
    <w:tbl>
      <w:tblPr>
        <w:tblStyle w:val="TableNormal"/>
        <w:tblW w:w="0" w:type="auto"/>
        <w:tblBorders>
          <w:top w:val="single" w:color="CCCCCC" w:sz="6"/>
          <w:left w:val="single" w:color="CCCCCC" w:sz="6"/>
        </w:tblBorders>
        <w:tblLayout w:type="fixed"/>
        <w:tblLook w:val="06A0" w:firstRow="1" w:lastRow="0" w:firstColumn="1" w:lastColumn="0" w:noHBand="1" w:noVBand="1"/>
      </w:tblPr>
      <w:tblGrid>
        <w:gridCol w:w="1956"/>
        <w:gridCol w:w="7404"/>
      </w:tblGrid>
      <w:tr w:rsidR="2E476436" w:rsidTr="2E476436" w14:paraId="59DD36D4">
        <w:trPr>
          <w:trHeight w:val="300"/>
        </w:trPr>
        <w:tc>
          <w:tcPr>
            <w:tcW w:w="1956" w:type="dxa"/>
            <w:tcBorders>
              <w:bottom w:val="single" w:color="CCCCCC" w:sz="6"/>
              <w:right w:val="single" w:color="CCCCCC" w:sz="6"/>
            </w:tcBorders>
            <w:shd w:val="clear" w:color="auto" w:fill="DEDEDE"/>
            <w:tcMar>
              <w:top w:w="45" w:type="dxa"/>
              <w:left w:w="45" w:type="dxa"/>
              <w:bottom w:w="45" w:type="dxa"/>
              <w:right w:w="45" w:type="dxa"/>
            </w:tcMar>
            <w:vAlign w:val="top"/>
          </w:tcPr>
          <w:p w:rsidR="2E476436" w:rsidP="2E476436" w:rsidRDefault="2E476436" w14:paraId="739F8D03" w14:textId="38FCAFF7">
            <w:pPr>
              <w:spacing w:before="0" w:beforeAutospacing="off" w:after="0" w:afterAutospacing="off"/>
              <w:jc w:val="left"/>
              <w:rPr/>
            </w:pPr>
            <w:r w:rsidRPr="2E476436" w:rsidR="2E476436">
              <w:rPr>
                <w:rFonts w:ascii="Arial" w:hAnsi="Arial" w:eastAsia="Arial" w:cs="Arial"/>
                <w:b w:val="1"/>
                <w:bCs w:val="1"/>
                <w:i w:val="0"/>
                <w:iCs w:val="0"/>
                <w:caps w:val="0"/>
                <w:smallCaps w:val="0"/>
                <w:color w:val="000000" w:themeColor="text1" w:themeTint="FF" w:themeShade="FF"/>
                <w:sz w:val="19"/>
                <w:szCs w:val="19"/>
              </w:rPr>
              <w:t>Charge</w:t>
            </w:r>
          </w:p>
        </w:tc>
        <w:tc>
          <w:tcPr>
            <w:tcW w:w="7404" w:type="dxa"/>
            <w:tcBorders>
              <w:bottom w:val="single" w:color="CCCCCC" w:sz="6"/>
              <w:right w:val="single" w:color="CCCCCC" w:sz="6"/>
            </w:tcBorders>
            <w:shd w:val="clear" w:color="auto" w:fill="DEDEDE"/>
            <w:tcMar>
              <w:top w:w="45" w:type="dxa"/>
              <w:left w:w="45" w:type="dxa"/>
              <w:bottom w:w="45" w:type="dxa"/>
              <w:right w:w="45" w:type="dxa"/>
            </w:tcMar>
            <w:vAlign w:val="top"/>
          </w:tcPr>
          <w:p w:rsidR="2E476436" w:rsidP="2E476436" w:rsidRDefault="2E476436" w14:paraId="00F59012" w14:textId="4022588D">
            <w:pPr>
              <w:spacing w:before="0" w:beforeAutospacing="off" w:after="0" w:afterAutospacing="off"/>
              <w:jc w:val="left"/>
              <w:rPr/>
            </w:pPr>
            <w:r w:rsidRPr="2E476436" w:rsidR="2E476436">
              <w:rPr>
                <w:rFonts w:ascii="Arial" w:hAnsi="Arial" w:eastAsia="Arial" w:cs="Arial"/>
                <w:b w:val="1"/>
                <w:bCs w:val="1"/>
                <w:i w:val="0"/>
                <w:iCs w:val="0"/>
                <w:caps w:val="0"/>
                <w:smallCaps w:val="0"/>
                <w:color w:val="000000" w:themeColor="text1" w:themeTint="FF" w:themeShade="FF"/>
                <w:sz w:val="19"/>
                <w:szCs w:val="19"/>
              </w:rPr>
              <w:t>Basic Description</w:t>
            </w:r>
          </w:p>
        </w:tc>
      </w:tr>
      <w:tr w:rsidR="2E476436" w:rsidTr="2E476436" w14:paraId="3D7ADBB9">
        <w:trPr>
          <w:trHeight w:val="300"/>
        </w:trPr>
        <w:tc>
          <w:tcPr>
            <w:tcW w:w="1956"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4FCBCF79" w14:textId="3CC1A517">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Cancellation Charges</w:t>
            </w:r>
          </w:p>
        </w:tc>
        <w:tc>
          <w:tcPr>
            <w:tcW w:w="7404"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01B258B3" w14:textId="2DE4A925">
            <w:pPr>
              <w:pStyle w:val="ListParagraph"/>
              <w:numPr>
                <w:ilvl w:val="0"/>
                <w:numId w:val="43"/>
              </w:numPr>
              <w:spacing w:before="75" w:beforeAutospacing="off" w:after="75" w:afterAutospacing="off"/>
              <w:ind w:left="450" w:right="0"/>
              <w:jc w:val="left"/>
              <w:rPr>
                <w:rFonts w:ascii="Arial" w:hAnsi="Arial" w:eastAsia="Arial" w:cs="Arial"/>
                <w:b w:val="0"/>
                <w:bCs w:val="0"/>
                <w:i w:val="0"/>
                <w:iCs w:val="0"/>
                <w:caps w:val="0"/>
                <w:smallCaps w:val="0"/>
                <w:color w:val="000000" w:themeColor="text1" w:themeTint="FF" w:themeShade="FF"/>
                <w:sz w:val="19"/>
                <w:szCs w:val="19"/>
              </w:rPr>
            </w:pPr>
            <w:r w:rsidRPr="2E476436" w:rsidR="2E476436">
              <w:rPr>
                <w:rFonts w:ascii="Arial" w:hAnsi="Arial" w:eastAsia="Arial" w:cs="Arial"/>
                <w:b w:val="0"/>
                <w:bCs w:val="0"/>
                <w:i w:val="0"/>
                <w:iCs w:val="0"/>
                <w:caps w:val="0"/>
                <w:smallCaps w:val="0"/>
                <w:color w:val="000000" w:themeColor="text1" w:themeTint="FF" w:themeShade="FF"/>
                <w:sz w:val="19"/>
                <w:szCs w:val="19"/>
              </w:rPr>
              <w:t>Charge applied when a requested service is cancelled. (Applicable charge will depend upon how far the request for service has progressed in the ordering process)</w:t>
            </w:r>
          </w:p>
        </w:tc>
      </w:tr>
      <w:tr w:rsidR="2E476436" w:rsidTr="2E476436" w14:paraId="7CF62E30">
        <w:trPr>
          <w:trHeight w:val="300"/>
        </w:trPr>
        <w:tc>
          <w:tcPr>
            <w:tcW w:w="1956"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436C9511" w14:textId="526ED4F5">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Expedite Charges</w:t>
            </w:r>
          </w:p>
        </w:tc>
        <w:tc>
          <w:tcPr>
            <w:tcW w:w="7404"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50427EF3" w14:textId="2127EFE2">
            <w:pPr>
              <w:pStyle w:val="ListParagraph"/>
              <w:numPr>
                <w:ilvl w:val="0"/>
                <w:numId w:val="43"/>
              </w:numPr>
              <w:spacing w:before="75" w:beforeAutospacing="off" w:after="75" w:afterAutospacing="off"/>
              <w:ind w:left="450" w:right="0"/>
              <w:jc w:val="left"/>
              <w:rPr>
                <w:rFonts w:ascii="Arial" w:hAnsi="Arial" w:eastAsia="Arial" w:cs="Arial"/>
                <w:b w:val="0"/>
                <w:bCs w:val="0"/>
                <w:i w:val="0"/>
                <w:iCs w:val="0"/>
                <w:caps w:val="0"/>
                <w:smallCaps w:val="0"/>
                <w:color w:val="000000" w:themeColor="text1" w:themeTint="FF" w:themeShade="FF"/>
                <w:sz w:val="19"/>
                <w:szCs w:val="19"/>
              </w:rPr>
            </w:pPr>
            <w:r w:rsidRPr="2E476436" w:rsidR="2E476436">
              <w:rPr>
                <w:rFonts w:ascii="Arial" w:hAnsi="Arial" w:eastAsia="Arial" w:cs="Arial"/>
                <w:b w:val="0"/>
                <w:bCs w:val="0"/>
                <w:i w:val="0"/>
                <w:iCs w:val="0"/>
                <w:caps w:val="0"/>
                <w:smallCaps w:val="0"/>
                <w:color w:val="000000" w:themeColor="text1" w:themeTint="FF" w:themeShade="FF"/>
                <w:sz w:val="19"/>
                <w:szCs w:val="19"/>
              </w:rPr>
              <w:t>Charge applied when you request services in less than a standard time frame</w:t>
            </w:r>
          </w:p>
          <w:p w:rsidR="2E476436" w:rsidP="2E476436" w:rsidRDefault="2E476436" w14:paraId="2FFC4464" w14:textId="1C7DBEF4">
            <w:pPr>
              <w:pStyle w:val="ListParagraph"/>
              <w:numPr>
                <w:ilvl w:val="0"/>
                <w:numId w:val="43"/>
              </w:numPr>
              <w:spacing w:before="75" w:beforeAutospacing="off" w:after="75" w:afterAutospacing="off"/>
              <w:ind w:left="450" w:right="0"/>
              <w:jc w:val="left"/>
              <w:rPr>
                <w:rFonts w:ascii="Arial" w:hAnsi="Arial" w:eastAsia="Arial" w:cs="Arial"/>
                <w:b w:val="0"/>
                <w:bCs w:val="0"/>
                <w:i w:val="0"/>
                <w:iCs w:val="0"/>
                <w:caps w:val="0"/>
                <w:smallCaps w:val="0"/>
                <w:color w:val="000000" w:themeColor="text1" w:themeTint="FF" w:themeShade="FF"/>
                <w:sz w:val="19"/>
                <w:szCs w:val="19"/>
              </w:rPr>
            </w:pPr>
            <w:r w:rsidRPr="2E476436" w:rsidR="2E476436">
              <w:rPr>
                <w:rFonts w:ascii="Arial" w:hAnsi="Arial" w:eastAsia="Arial" w:cs="Arial"/>
                <w:b w:val="0"/>
                <w:bCs w:val="0"/>
                <w:i w:val="0"/>
                <w:iCs w:val="0"/>
                <w:caps w:val="0"/>
                <w:smallCaps w:val="0"/>
                <w:color w:val="000000" w:themeColor="text1" w:themeTint="FF" w:themeShade="FF"/>
                <w:sz w:val="19"/>
                <w:szCs w:val="19"/>
              </w:rPr>
              <w:t>Does not apply for Unbundled Loop</w:t>
            </w:r>
          </w:p>
        </w:tc>
      </w:tr>
      <w:tr w:rsidR="2E476436" w:rsidTr="2E476436" w14:paraId="46729210">
        <w:trPr>
          <w:trHeight w:val="300"/>
        </w:trPr>
        <w:tc>
          <w:tcPr>
            <w:tcW w:w="1956"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0F0FF5C6" w14:textId="3DE08F63">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Fractional</w:t>
            </w:r>
          </w:p>
        </w:tc>
        <w:tc>
          <w:tcPr>
            <w:tcW w:w="7404"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2DED09C1" w14:textId="583E3EA7">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Determining the daily rate in all three regions:</w:t>
            </w:r>
          </w:p>
          <w:p w:rsidR="2E476436" w:rsidP="2E476436" w:rsidRDefault="2E476436" w14:paraId="2E799A29" w14:textId="693404F5">
            <w:pPr>
              <w:pStyle w:val="ListParagraph"/>
              <w:numPr>
                <w:ilvl w:val="0"/>
                <w:numId w:val="43"/>
              </w:numPr>
              <w:spacing w:before="75" w:beforeAutospacing="off" w:after="75" w:afterAutospacing="off"/>
              <w:ind w:left="450" w:right="0"/>
              <w:jc w:val="left"/>
              <w:rPr>
                <w:rFonts w:ascii="Arial" w:hAnsi="Arial" w:eastAsia="Arial" w:cs="Arial"/>
                <w:b w:val="0"/>
                <w:bCs w:val="0"/>
                <w:i w:val="0"/>
                <w:iCs w:val="0"/>
                <w:caps w:val="0"/>
                <w:smallCaps w:val="0"/>
                <w:color w:val="000000" w:themeColor="text1" w:themeTint="FF" w:themeShade="FF"/>
                <w:sz w:val="19"/>
                <w:szCs w:val="19"/>
              </w:rPr>
            </w:pPr>
            <w:r w:rsidRPr="2E476436" w:rsidR="2E476436">
              <w:rPr>
                <w:rFonts w:ascii="Arial" w:hAnsi="Arial" w:eastAsia="Arial" w:cs="Arial"/>
                <w:b w:val="0"/>
                <w:bCs w:val="0"/>
                <w:i w:val="0"/>
                <w:iCs w:val="0"/>
                <w:caps w:val="0"/>
                <w:smallCaps w:val="0"/>
                <w:color w:val="000000" w:themeColor="text1" w:themeTint="FF" w:themeShade="FF"/>
                <w:sz w:val="19"/>
                <w:szCs w:val="19"/>
              </w:rPr>
              <w:t>When service does not span an entire bill period (e.g., new connect or disconnect), the monthly recurring charge is prorated to bill or credit from the date the service was installed or disconnected. The pro-ration calculation is: rate per monthly recurring charge divided by 30 days equals the daily rate.</w:t>
            </w:r>
          </w:p>
          <w:p w:rsidR="2E476436" w:rsidP="2E476436" w:rsidRDefault="2E476436" w14:paraId="5DA26F88" w14:textId="27B4E55D">
            <w:pPr>
              <w:spacing w:before="150" w:beforeAutospacing="off" w:after="225"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Determining the actual number of days billed:</w:t>
            </w:r>
          </w:p>
          <w:p w:rsidR="2E476436" w:rsidP="2E476436" w:rsidRDefault="2E476436" w14:paraId="533C48A1" w14:textId="37B95E14">
            <w:pPr>
              <w:pStyle w:val="ListParagraph"/>
              <w:numPr>
                <w:ilvl w:val="0"/>
                <w:numId w:val="43"/>
              </w:numPr>
              <w:spacing w:before="75" w:beforeAutospacing="off" w:after="75" w:afterAutospacing="off"/>
              <w:ind w:left="450" w:right="0"/>
              <w:jc w:val="left"/>
              <w:rPr>
                <w:rFonts w:ascii="Arial" w:hAnsi="Arial" w:eastAsia="Arial" w:cs="Arial"/>
                <w:b w:val="0"/>
                <w:bCs w:val="0"/>
                <w:i w:val="0"/>
                <w:iCs w:val="0"/>
                <w:caps w:val="0"/>
                <w:smallCaps w:val="0"/>
                <w:color w:val="000000" w:themeColor="text1" w:themeTint="FF" w:themeShade="FF"/>
                <w:sz w:val="19"/>
                <w:szCs w:val="19"/>
              </w:rPr>
            </w:pPr>
            <w:r w:rsidRPr="2E476436" w:rsidR="2E476436">
              <w:rPr>
                <w:rFonts w:ascii="Arial" w:hAnsi="Arial" w:eastAsia="Arial" w:cs="Arial"/>
                <w:b w:val="0"/>
                <w:bCs w:val="0"/>
                <w:i w:val="0"/>
                <w:iCs w:val="0"/>
                <w:caps w:val="0"/>
                <w:smallCaps w:val="0"/>
                <w:color w:val="000000" w:themeColor="text1" w:themeTint="FF" w:themeShade="FF"/>
                <w:sz w:val="19"/>
                <w:szCs w:val="19"/>
              </w:rPr>
              <w:t>Calculating the number of days to bill (fractionals) in the Eastern and Western Regions use the actual calendar days. For example, assume using October 29th as a new service connect with a bill date of November 2nd. The billing start date would be October 30th. Counting the actual days, would be October 30th, October 31st and November 1st. The Eastern and Western Regions would bill three days.</w:t>
            </w:r>
          </w:p>
          <w:p w:rsidR="2E476436" w:rsidP="2E476436" w:rsidRDefault="2E476436" w14:paraId="537A5313" w14:textId="4685430A">
            <w:pPr>
              <w:pStyle w:val="ListParagraph"/>
              <w:numPr>
                <w:ilvl w:val="0"/>
                <w:numId w:val="43"/>
              </w:numPr>
              <w:spacing w:before="75" w:beforeAutospacing="off" w:after="75" w:afterAutospacing="off"/>
              <w:ind w:left="450" w:right="0"/>
              <w:jc w:val="left"/>
              <w:rPr>
                <w:rFonts w:ascii="Arial" w:hAnsi="Arial" w:eastAsia="Arial" w:cs="Arial"/>
                <w:b w:val="0"/>
                <w:bCs w:val="0"/>
                <w:i w:val="0"/>
                <w:iCs w:val="0"/>
                <w:caps w:val="0"/>
                <w:smallCaps w:val="0"/>
                <w:color w:val="000000" w:themeColor="text1" w:themeTint="FF" w:themeShade="FF"/>
                <w:sz w:val="19"/>
                <w:szCs w:val="19"/>
              </w:rPr>
            </w:pPr>
            <w:r w:rsidRPr="2E476436" w:rsidR="2E476436">
              <w:rPr>
                <w:rFonts w:ascii="Arial" w:hAnsi="Arial" w:eastAsia="Arial" w:cs="Arial"/>
                <w:b w:val="0"/>
                <w:bCs w:val="0"/>
                <w:i w:val="0"/>
                <w:iCs w:val="0"/>
                <w:caps w:val="0"/>
                <w:smallCaps w:val="0"/>
                <w:color w:val="000000" w:themeColor="text1" w:themeTint="FF" w:themeShade="FF"/>
                <w:sz w:val="19"/>
                <w:szCs w:val="19"/>
              </w:rPr>
              <w:t>Calculating the number of days to bill (fractionals) in the Central Region always assumes a 30 day month. Using the same October 29th new service connect with the same November 2nd bill date, the billing start date would also be October 30th. Based on a 30 day month the days to bill would be October 30th and November 1st. The Central Region would bill 2 days.</w:t>
            </w:r>
          </w:p>
        </w:tc>
      </w:tr>
      <w:tr w:rsidR="2E476436" w:rsidTr="2E476436" w14:paraId="11697E58">
        <w:trPr>
          <w:trHeight w:val="300"/>
        </w:trPr>
        <w:tc>
          <w:tcPr>
            <w:tcW w:w="1956"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08A880BF" w14:textId="216999DA">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Deposit Interest Credits</w:t>
            </w:r>
          </w:p>
        </w:tc>
        <w:tc>
          <w:tcPr>
            <w:tcW w:w="7404"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2373EB50" w14:textId="11B15D42">
            <w:pPr>
              <w:pStyle w:val="ListParagraph"/>
              <w:numPr>
                <w:ilvl w:val="0"/>
                <w:numId w:val="43"/>
              </w:numPr>
              <w:spacing w:before="75" w:beforeAutospacing="off" w:after="75" w:afterAutospacing="off"/>
              <w:ind w:left="450" w:right="0"/>
              <w:jc w:val="left"/>
              <w:rPr>
                <w:rFonts w:ascii="Arial" w:hAnsi="Arial" w:eastAsia="Arial" w:cs="Arial"/>
                <w:b w:val="0"/>
                <w:bCs w:val="0"/>
                <w:i w:val="0"/>
                <w:iCs w:val="0"/>
                <w:caps w:val="0"/>
                <w:smallCaps w:val="0"/>
                <w:color w:val="000000" w:themeColor="text1" w:themeTint="FF" w:themeShade="FF"/>
                <w:sz w:val="19"/>
                <w:szCs w:val="19"/>
              </w:rPr>
            </w:pPr>
            <w:r w:rsidRPr="2E476436" w:rsidR="2E476436">
              <w:rPr>
                <w:rFonts w:ascii="Arial" w:hAnsi="Arial" w:eastAsia="Arial" w:cs="Arial"/>
                <w:b w:val="0"/>
                <w:bCs w:val="0"/>
                <w:i w:val="0"/>
                <w:iCs w:val="0"/>
                <w:caps w:val="0"/>
                <w:smallCaps w:val="0"/>
                <w:color w:val="000000" w:themeColor="text1" w:themeTint="FF" w:themeShade="FF"/>
                <w:sz w:val="19"/>
                <w:szCs w:val="19"/>
              </w:rPr>
              <w:t>Credit assessed on money received in error</w:t>
            </w:r>
          </w:p>
          <w:p w:rsidR="2E476436" w:rsidP="2E476436" w:rsidRDefault="2E476436" w14:paraId="59174D68" w14:textId="4FCA1A76">
            <w:pPr>
              <w:pStyle w:val="ListParagraph"/>
              <w:numPr>
                <w:ilvl w:val="0"/>
                <w:numId w:val="43"/>
              </w:numPr>
              <w:spacing w:before="75" w:beforeAutospacing="off" w:after="75" w:afterAutospacing="off"/>
              <w:ind w:left="450" w:right="0"/>
              <w:jc w:val="left"/>
              <w:rPr>
                <w:rFonts w:ascii="Arial" w:hAnsi="Arial" w:eastAsia="Arial" w:cs="Arial"/>
                <w:b w:val="0"/>
                <w:bCs w:val="0"/>
                <w:i w:val="0"/>
                <w:iCs w:val="0"/>
                <w:caps w:val="0"/>
                <w:smallCaps w:val="0"/>
                <w:color w:val="000000" w:themeColor="text1" w:themeTint="FF" w:themeShade="FF"/>
                <w:sz w:val="19"/>
                <w:szCs w:val="19"/>
              </w:rPr>
            </w:pPr>
            <w:r w:rsidRPr="2E476436" w:rsidR="2E476436">
              <w:rPr>
                <w:rFonts w:ascii="Arial" w:hAnsi="Arial" w:eastAsia="Arial" w:cs="Arial"/>
                <w:b w:val="0"/>
                <w:bCs w:val="0"/>
                <w:i w:val="0"/>
                <w:iCs w:val="0"/>
                <w:caps w:val="0"/>
                <w:smallCaps w:val="0"/>
                <w:color w:val="000000" w:themeColor="text1" w:themeTint="FF" w:themeShade="FF"/>
                <w:sz w:val="19"/>
                <w:szCs w:val="19"/>
              </w:rPr>
              <w:t>Credit assessed on money received to secure service (deposit)</w:t>
            </w:r>
          </w:p>
          <w:p w:rsidR="2E476436" w:rsidP="2E476436" w:rsidRDefault="2E476436" w14:paraId="68260712" w14:textId="614C9BDE">
            <w:pPr>
              <w:pStyle w:val="ListParagraph"/>
              <w:numPr>
                <w:ilvl w:val="0"/>
                <w:numId w:val="43"/>
              </w:numPr>
              <w:spacing w:before="75" w:beforeAutospacing="off" w:after="75" w:afterAutospacing="off"/>
              <w:ind w:left="450" w:right="0"/>
              <w:jc w:val="left"/>
              <w:rPr>
                <w:rFonts w:ascii="Arial" w:hAnsi="Arial" w:eastAsia="Arial" w:cs="Arial"/>
                <w:b w:val="0"/>
                <w:bCs w:val="0"/>
                <w:i w:val="0"/>
                <w:iCs w:val="0"/>
                <w:caps w:val="0"/>
                <w:smallCaps w:val="0"/>
                <w:color w:val="000000" w:themeColor="text1" w:themeTint="FF" w:themeShade="FF"/>
                <w:sz w:val="19"/>
                <w:szCs w:val="19"/>
              </w:rPr>
            </w:pPr>
            <w:r w:rsidRPr="2E476436" w:rsidR="2E476436">
              <w:rPr>
                <w:rFonts w:ascii="Arial" w:hAnsi="Arial" w:eastAsia="Arial" w:cs="Arial"/>
                <w:b w:val="0"/>
                <w:bCs w:val="0"/>
                <w:i w:val="0"/>
                <w:iCs w:val="0"/>
                <w:caps w:val="0"/>
                <w:smallCaps w:val="0"/>
                <w:color w:val="000000" w:themeColor="text1" w:themeTint="FF" w:themeShade="FF"/>
                <w:sz w:val="19"/>
                <w:szCs w:val="19"/>
              </w:rPr>
              <w:t>Such credits are based on your Interconnection Agreement or tariff language</w:t>
            </w:r>
          </w:p>
        </w:tc>
      </w:tr>
      <w:tr w:rsidR="2E476436" w:rsidTr="2E476436" w14:paraId="5B440419">
        <w:trPr>
          <w:trHeight w:val="300"/>
        </w:trPr>
        <w:tc>
          <w:tcPr>
            <w:tcW w:w="1956"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309A0941" w14:textId="4917E327">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Late Payment Charges</w:t>
            </w:r>
          </w:p>
        </w:tc>
        <w:tc>
          <w:tcPr>
            <w:tcW w:w="7404"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48219E84" w14:textId="356848AE">
            <w:pPr>
              <w:pStyle w:val="ListParagraph"/>
              <w:numPr>
                <w:ilvl w:val="0"/>
                <w:numId w:val="43"/>
              </w:numPr>
              <w:spacing w:before="75" w:beforeAutospacing="off" w:after="75" w:afterAutospacing="off"/>
              <w:ind w:left="450" w:right="0"/>
              <w:jc w:val="left"/>
              <w:rPr>
                <w:rFonts w:ascii="Arial" w:hAnsi="Arial" w:eastAsia="Arial" w:cs="Arial"/>
                <w:b w:val="0"/>
                <w:bCs w:val="0"/>
                <w:i w:val="0"/>
                <w:iCs w:val="0"/>
                <w:caps w:val="0"/>
                <w:smallCaps w:val="0"/>
                <w:color w:val="000000" w:themeColor="text1" w:themeTint="FF" w:themeShade="FF"/>
                <w:sz w:val="19"/>
                <w:szCs w:val="19"/>
              </w:rPr>
            </w:pPr>
            <w:r w:rsidRPr="2E476436" w:rsidR="2E476436">
              <w:rPr>
                <w:rFonts w:ascii="Arial" w:hAnsi="Arial" w:eastAsia="Arial" w:cs="Arial"/>
                <w:b w:val="0"/>
                <w:bCs w:val="0"/>
                <w:i w:val="0"/>
                <w:iCs w:val="0"/>
                <w:caps w:val="0"/>
                <w:smallCaps w:val="0"/>
                <w:color w:val="000000" w:themeColor="text1" w:themeTint="FF" w:themeShade="FF"/>
                <w:sz w:val="19"/>
                <w:szCs w:val="19"/>
              </w:rPr>
              <w:t>Charge assessed when payment for a bill is not received in a specified time frame</w:t>
            </w:r>
          </w:p>
          <w:p w:rsidR="2E476436" w:rsidP="2E476436" w:rsidRDefault="2E476436" w14:paraId="00F4EE95" w14:textId="1B7E7FD1">
            <w:pPr>
              <w:pStyle w:val="ListParagraph"/>
              <w:numPr>
                <w:ilvl w:val="0"/>
                <w:numId w:val="43"/>
              </w:numPr>
              <w:spacing w:before="75" w:beforeAutospacing="off" w:after="75" w:afterAutospacing="off"/>
              <w:ind w:left="450" w:right="0"/>
              <w:jc w:val="left"/>
              <w:rPr>
                <w:rFonts w:ascii="Arial" w:hAnsi="Arial" w:eastAsia="Arial" w:cs="Arial"/>
                <w:b w:val="0"/>
                <w:bCs w:val="0"/>
                <w:i w:val="0"/>
                <w:iCs w:val="0"/>
                <w:caps w:val="0"/>
                <w:smallCaps w:val="0"/>
                <w:color w:val="000000" w:themeColor="text1" w:themeTint="FF" w:themeShade="FF"/>
                <w:sz w:val="19"/>
                <w:szCs w:val="19"/>
              </w:rPr>
            </w:pPr>
            <w:r w:rsidRPr="2E476436" w:rsidR="2E476436">
              <w:rPr>
                <w:rFonts w:ascii="Arial" w:hAnsi="Arial" w:eastAsia="Arial" w:cs="Arial"/>
                <w:b w:val="0"/>
                <w:bCs w:val="0"/>
                <w:i w:val="0"/>
                <w:iCs w:val="0"/>
                <w:caps w:val="0"/>
                <w:smallCaps w:val="0"/>
                <w:color w:val="000000" w:themeColor="text1" w:themeTint="FF" w:themeShade="FF"/>
                <w:sz w:val="19"/>
                <w:szCs w:val="19"/>
              </w:rPr>
              <w:t>Such charges are based on your Interconnection Agreement or tariff language</w:t>
            </w:r>
          </w:p>
        </w:tc>
      </w:tr>
      <w:tr w:rsidR="2E476436" w:rsidTr="2E476436" w14:paraId="364CF0F9">
        <w:trPr>
          <w:trHeight w:val="300"/>
        </w:trPr>
        <w:tc>
          <w:tcPr>
            <w:tcW w:w="1956"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60DC2DB6" w14:textId="0736678B">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Minimum Billing Period</w:t>
            </w:r>
          </w:p>
        </w:tc>
        <w:tc>
          <w:tcPr>
            <w:tcW w:w="7404"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2E628EDF" w14:textId="6B909ED8">
            <w:pPr>
              <w:pStyle w:val="ListParagraph"/>
              <w:numPr>
                <w:ilvl w:val="0"/>
                <w:numId w:val="43"/>
              </w:numPr>
              <w:spacing w:before="75" w:beforeAutospacing="off" w:after="75" w:afterAutospacing="off"/>
              <w:ind w:left="450" w:right="0"/>
              <w:jc w:val="left"/>
              <w:rPr>
                <w:rFonts w:ascii="Arial" w:hAnsi="Arial" w:eastAsia="Arial" w:cs="Arial"/>
                <w:b w:val="0"/>
                <w:bCs w:val="0"/>
                <w:i w:val="0"/>
                <w:iCs w:val="0"/>
                <w:caps w:val="0"/>
                <w:smallCaps w:val="0"/>
                <w:color w:val="000000" w:themeColor="text1" w:themeTint="FF" w:themeShade="FF"/>
                <w:sz w:val="19"/>
                <w:szCs w:val="19"/>
              </w:rPr>
            </w:pPr>
            <w:r w:rsidRPr="2E476436" w:rsidR="2E476436">
              <w:rPr>
                <w:rFonts w:ascii="Arial" w:hAnsi="Arial" w:eastAsia="Arial" w:cs="Arial"/>
                <w:b w:val="0"/>
                <w:bCs w:val="0"/>
                <w:i w:val="0"/>
                <w:iCs w:val="0"/>
                <w:caps w:val="0"/>
                <w:smallCaps w:val="0"/>
                <w:color w:val="000000" w:themeColor="text1" w:themeTint="FF" w:themeShade="FF"/>
                <w:sz w:val="19"/>
                <w:szCs w:val="19"/>
              </w:rPr>
              <w:t>The minimum period for which services are provided and for which rates and charges are applicable.</w:t>
            </w:r>
          </w:p>
          <w:p w:rsidR="2E476436" w:rsidP="2E476436" w:rsidRDefault="2E476436" w14:paraId="0DD9195E" w14:textId="5375378C">
            <w:pPr>
              <w:pStyle w:val="ListParagraph"/>
              <w:numPr>
                <w:ilvl w:val="0"/>
                <w:numId w:val="43"/>
              </w:numPr>
              <w:spacing w:before="75" w:beforeAutospacing="off" w:after="75" w:afterAutospacing="off"/>
              <w:ind w:left="450" w:right="0"/>
              <w:jc w:val="left"/>
              <w:rPr>
                <w:rFonts w:ascii="Arial" w:hAnsi="Arial" w:eastAsia="Arial" w:cs="Arial"/>
                <w:b w:val="0"/>
                <w:bCs w:val="0"/>
                <w:i w:val="0"/>
                <w:iCs w:val="0"/>
                <w:caps w:val="0"/>
                <w:smallCaps w:val="0"/>
                <w:color w:val="000000" w:themeColor="text1" w:themeTint="FF" w:themeShade="FF"/>
                <w:sz w:val="19"/>
                <w:szCs w:val="19"/>
              </w:rPr>
            </w:pPr>
            <w:r w:rsidRPr="2E476436" w:rsidR="2E476436">
              <w:rPr>
                <w:rFonts w:ascii="Arial" w:hAnsi="Arial" w:eastAsia="Arial" w:cs="Arial"/>
                <w:b w:val="0"/>
                <w:bCs w:val="0"/>
                <w:i w:val="0"/>
                <w:iCs w:val="0"/>
                <w:caps w:val="0"/>
                <w:smallCaps w:val="0"/>
                <w:color w:val="000000" w:themeColor="text1" w:themeTint="FF" w:themeShade="FF"/>
                <w:sz w:val="19"/>
                <w:szCs w:val="19"/>
              </w:rPr>
              <w:t>When a service is discontinued prior to the expiration of the minimum period, charges are applicable, whether the service is used or not</w:t>
            </w:r>
          </w:p>
          <w:p w:rsidR="2E476436" w:rsidP="2E476436" w:rsidRDefault="2E476436" w14:paraId="62211A5B" w14:textId="4D74F6BB">
            <w:pPr>
              <w:pStyle w:val="ListParagraph"/>
              <w:numPr>
                <w:ilvl w:val="0"/>
                <w:numId w:val="43"/>
              </w:numPr>
              <w:spacing w:before="75" w:beforeAutospacing="off" w:after="75" w:afterAutospacing="off"/>
              <w:ind w:left="450" w:right="0"/>
              <w:jc w:val="left"/>
              <w:rPr>
                <w:rFonts w:ascii="Arial" w:hAnsi="Arial" w:eastAsia="Arial" w:cs="Arial"/>
                <w:b w:val="0"/>
                <w:bCs w:val="0"/>
                <w:i w:val="0"/>
                <w:iCs w:val="0"/>
                <w:caps w:val="0"/>
                <w:smallCaps w:val="0"/>
                <w:color w:val="000000" w:themeColor="text1" w:themeTint="FF" w:themeShade="FF"/>
                <w:sz w:val="19"/>
                <w:szCs w:val="19"/>
              </w:rPr>
            </w:pPr>
            <w:r w:rsidRPr="2E476436" w:rsidR="2E476436">
              <w:rPr>
                <w:rFonts w:ascii="Arial" w:hAnsi="Arial" w:eastAsia="Arial" w:cs="Arial"/>
                <w:b w:val="0"/>
                <w:bCs w:val="0"/>
                <w:i w:val="0"/>
                <w:iCs w:val="0"/>
                <w:caps w:val="0"/>
                <w:smallCaps w:val="0"/>
                <w:color w:val="000000" w:themeColor="text1" w:themeTint="FF" w:themeShade="FF"/>
                <w:sz w:val="19"/>
                <w:szCs w:val="19"/>
              </w:rPr>
              <w:t>Minimum Billing Periods may not apply to all types of services</w:t>
            </w:r>
          </w:p>
        </w:tc>
      </w:tr>
      <w:tr w:rsidR="2E476436" w:rsidTr="2E476436" w14:paraId="58E5EA6C">
        <w:trPr>
          <w:trHeight w:val="300"/>
        </w:trPr>
        <w:tc>
          <w:tcPr>
            <w:tcW w:w="1956"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2C7FDD36" w14:textId="3AE872F2">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Non Recurring</w:t>
            </w:r>
          </w:p>
        </w:tc>
        <w:tc>
          <w:tcPr>
            <w:tcW w:w="7404"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52BA6B9E" w14:textId="0934D2DB">
            <w:pPr>
              <w:pStyle w:val="ListParagraph"/>
              <w:numPr>
                <w:ilvl w:val="0"/>
                <w:numId w:val="43"/>
              </w:numPr>
              <w:spacing w:before="75" w:beforeAutospacing="off" w:after="75" w:afterAutospacing="off"/>
              <w:ind w:left="450" w:right="0"/>
              <w:jc w:val="left"/>
              <w:rPr>
                <w:rFonts w:ascii="Arial" w:hAnsi="Arial" w:eastAsia="Arial" w:cs="Arial"/>
                <w:b w:val="0"/>
                <w:bCs w:val="0"/>
                <w:i w:val="0"/>
                <w:iCs w:val="0"/>
                <w:caps w:val="0"/>
                <w:smallCaps w:val="0"/>
                <w:color w:val="000000" w:themeColor="text1" w:themeTint="FF" w:themeShade="FF"/>
                <w:sz w:val="19"/>
                <w:szCs w:val="19"/>
              </w:rPr>
            </w:pPr>
            <w:r w:rsidRPr="2E476436" w:rsidR="2E476436">
              <w:rPr>
                <w:rFonts w:ascii="Arial" w:hAnsi="Arial" w:eastAsia="Arial" w:cs="Arial"/>
                <w:b w:val="0"/>
                <w:bCs w:val="0"/>
                <w:i w:val="0"/>
                <w:iCs w:val="0"/>
                <w:caps w:val="0"/>
                <w:smallCaps w:val="0"/>
                <w:color w:val="000000" w:themeColor="text1" w:themeTint="FF" w:themeShade="FF"/>
                <w:sz w:val="19"/>
                <w:szCs w:val="19"/>
              </w:rPr>
              <w:t>A charge for specific work activity (e.g. an installation charge)</w:t>
            </w:r>
          </w:p>
          <w:p w:rsidR="2E476436" w:rsidP="2E476436" w:rsidRDefault="2E476436" w14:paraId="47A4DAD2" w14:textId="0BD6A414">
            <w:pPr>
              <w:pStyle w:val="ListParagraph"/>
              <w:numPr>
                <w:ilvl w:val="0"/>
                <w:numId w:val="43"/>
              </w:numPr>
              <w:spacing w:before="75" w:beforeAutospacing="off" w:after="75" w:afterAutospacing="off"/>
              <w:ind w:left="450" w:right="0"/>
              <w:jc w:val="left"/>
              <w:rPr>
                <w:rFonts w:ascii="Arial" w:hAnsi="Arial" w:eastAsia="Arial" w:cs="Arial"/>
                <w:b w:val="0"/>
                <w:bCs w:val="0"/>
                <w:i w:val="0"/>
                <w:iCs w:val="0"/>
                <w:caps w:val="0"/>
                <w:smallCaps w:val="0"/>
                <w:color w:val="000000" w:themeColor="text1" w:themeTint="FF" w:themeShade="FF"/>
                <w:sz w:val="19"/>
                <w:szCs w:val="19"/>
              </w:rPr>
            </w:pPr>
            <w:r w:rsidRPr="2E476436" w:rsidR="2E476436">
              <w:rPr>
                <w:rFonts w:ascii="Arial" w:hAnsi="Arial" w:eastAsia="Arial" w:cs="Arial"/>
                <w:b w:val="0"/>
                <w:bCs w:val="0"/>
                <w:i w:val="0"/>
                <w:iCs w:val="0"/>
                <w:caps w:val="0"/>
                <w:smallCaps w:val="0"/>
                <w:color w:val="000000" w:themeColor="text1" w:themeTint="FF" w:themeShade="FF"/>
                <w:sz w:val="19"/>
                <w:szCs w:val="19"/>
              </w:rPr>
              <w:t>Rates are either contained in your Interconnection Agreement or tariffed.</w:t>
            </w:r>
          </w:p>
        </w:tc>
      </w:tr>
      <w:tr w:rsidR="2E476436" w:rsidTr="2E476436" w14:paraId="4CDAC345">
        <w:trPr>
          <w:trHeight w:val="300"/>
        </w:trPr>
        <w:tc>
          <w:tcPr>
            <w:tcW w:w="1956"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52780ECB" w14:textId="773B53DC">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Out of Service Credits/Adjustments</w:t>
            </w:r>
          </w:p>
        </w:tc>
        <w:tc>
          <w:tcPr>
            <w:tcW w:w="7404"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228234EF" w14:textId="7BA792A1">
            <w:pPr>
              <w:pStyle w:val="ListParagraph"/>
              <w:numPr>
                <w:ilvl w:val="0"/>
                <w:numId w:val="43"/>
              </w:numPr>
              <w:spacing w:before="75" w:beforeAutospacing="off" w:after="75" w:afterAutospacing="off"/>
              <w:ind w:left="450" w:right="0"/>
              <w:jc w:val="left"/>
              <w:rPr>
                <w:rFonts w:ascii="Arial" w:hAnsi="Arial" w:eastAsia="Arial" w:cs="Arial"/>
                <w:b w:val="0"/>
                <w:bCs w:val="0"/>
                <w:i w:val="0"/>
                <w:iCs w:val="0"/>
                <w:caps w:val="0"/>
                <w:smallCaps w:val="0"/>
                <w:color w:val="000000" w:themeColor="text1" w:themeTint="FF" w:themeShade="FF"/>
                <w:sz w:val="19"/>
                <w:szCs w:val="19"/>
              </w:rPr>
            </w:pPr>
            <w:r w:rsidRPr="2E476436" w:rsidR="2E476436">
              <w:rPr>
                <w:rFonts w:ascii="Arial" w:hAnsi="Arial" w:eastAsia="Arial" w:cs="Arial"/>
                <w:b w:val="0"/>
                <w:bCs w:val="0"/>
                <w:i w:val="0"/>
                <w:iCs w:val="0"/>
                <w:caps w:val="0"/>
                <w:smallCaps w:val="0"/>
                <w:color w:val="000000" w:themeColor="text1" w:themeTint="FF" w:themeShade="FF"/>
                <w:sz w:val="19"/>
                <w:szCs w:val="19"/>
              </w:rPr>
              <w:t>Credits assessed when a circuit or service is not working.</w:t>
            </w:r>
          </w:p>
          <w:p w:rsidR="2E476436" w:rsidP="2E476436" w:rsidRDefault="2E476436" w14:paraId="0E827B8F" w14:textId="75747785">
            <w:pPr>
              <w:pStyle w:val="ListParagraph"/>
              <w:numPr>
                <w:ilvl w:val="0"/>
                <w:numId w:val="43"/>
              </w:numPr>
              <w:spacing w:before="75" w:beforeAutospacing="off" w:after="75" w:afterAutospacing="off"/>
              <w:ind w:left="450" w:right="0"/>
              <w:jc w:val="left"/>
              <w:rPr>
                <w:rFonts w:ascii="Arial" w:hAnsi="Arial" w:eastAsia="Arial" w:cs="Arial"/>
                <w:b w:val="0"/>
                <w:bCs w:val="0"/>
                <w:i w:val="0"/>
                <w:iCs w:val="0"/>
                <w:caps w:val="0"/>
                <w:smallCaps w:val="0"/>
                <w:color w:val="000000" w:themeColor="text1" w:themeTint="FF" w:themeShade="FF"/>
                <w:sz w:val="19"/>
                <w:szCs w:val="19"/>
              </w:rPr>
            </w:pPr>
            <w:r w:rsidRPr="2E476436" w:rsidR="2E476436">
              <w:rPr>
                <w:rFonts w:ascii="Arial" w:hAnsi="Arial" w:eastAsia="Arial" w:cs="Arial"/>
                <w:b w:val="0"/>
                <w:bCs w:val="0"/>
                <w:i w:val="0"/>
                <w:iCs w:val="0"/>
                <w:caps w:val="0"/>
                <w:smallCaps w:val="0"/>
                <w:color w:val="000000" w:themeColor="text1" w:themeTint="FF" w:themeShade="FF"/>
                <w:sz w:val="19"/>
                <w:szCs w:val="19"/>
              </w:rPr>
              <w:t>Such credits can vary from product to product and may not apply in some instances based on your Interconnection Agreement or tariff language</w:t>
            </w:r>
          </w:p>
        </w:tc>
      </w:tr>
      <w:tr w:rsidR="2E476436" w:rsidTr="2E476436" w14:paraId="096B753B">
        <w:trPr>
          <w:trHeight w:val="300"/>
        </w:trPr>
        <w:tc>
          <w:tcPr>
            <w:tcW w:w="1956"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5B4498D3" w14:textId="5888B8D7">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Primary Interexchange Carrier (PIC)/Local Primary Interexchange Carrier (LPIC) Change Charge</w:t>
            </w:r>
          </w:p>
        </w:tc>
        <w:tc>
          <w:tcPr>
            <w:tcW w:w="7404"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2B6FAAF9" w14:textId="35EEE276">
            <w:pPr>
              <w:pStyle w:val="ListParagraph"/>
              <w:numPr>
                <w:ilvl w:val="0"/>
                <w:numId w:val="43"/>
              </w:numPr>
              <w:spacing w:before="75" w:beforeAutospacing="off" w:after="75" w:afterAutospacing="off"/>
              <w:ind w:left="450" w:right="0"/>
              <w:jc w:val="left"/>
              <w:rPr>
                <w:rFonts w:ascii="Arial" w:hAnsi="Arial" w:eastAsia="Arial" w:cs="Arial"/>
                <w:b w:val="0"/>
                <w:bCs w:val="0"/>
                <w:i w:val="0"/>
                <w:iCs w:val="0"/>
                <w:caps w:val="0"/>
                <w:smallCaps w:val="0"/>
                <w:color w:val="000000" w:themeColor="text1" w:themeTint="FF" w:themeShade="FF"/>
                <w:sz w:val="19"/>
                <w:szCs w:val="19"/>
              </w:rPr>
            </w:pPr>
            <w:r w:rsidRPr="2E476436" w:rsidR="2E476436">
              <w:rPr>
                <w:rFonts w:ascii="Arial" w:hAnsi="Arial" w:eastAsia="Arial" w:cs="Arial"/>
                <w:b w:val="0"/>
                <w:bCs w:val="0"/>
                <w:i w:val="0"/>
                <w:iCs w:val="0"/>
                <w:caps w:val="0"/>
                <w:smallCaps w:val="0"/>
                <w:color w:val="000000" w:themeColor="text1" w:themeTint="FF" w:themeShade="FF"/>
                <w:sz w:val="19"/>
                <w:szCs w:val="19"/>
              </w:rPr>
              <w:t>Charge assessed to change pre-selected InterExchange Carrier (IXC) or local Toll Provider</w:t>
            </w:r>
          </w:p>
        </w:tc>
      </w:tr>
      <w:tr w:rsidR="2E476436" w:rsidTr="2E476436" w14:paraId="19BA8BB8">
        <w:trPr>
          <w:trHeight w:val="300"/>
        </w:trPr>
        <w:tc>
          <w:tcPr>
            <w:tcW w:w="1956"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535B2BD5" w14:textId="5643B143">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Recurring</w:t>
            </w:r>
          </w:p>
        </w:tc>
        <w:tc>
          <w:tcPr>
            <w:tcW w:w="7404"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6D9B632B" w14:textId="28035452">
            <w:pPr>
              <w:pStyle w:val="ListParagraph"/>
              <w:numPr>
                <w:ilvl w:val="0"/>
                <w:numId w:val="43"/>
              </w:numPr>
              <w:spacing w:before="75" w:beforeAutospacing="off" w:after="75" w:afterAutospacing="off"/>
              <w:ind w:left="450" w:right="0"/>
              <w:jc w:val="left"/>
              <w:rPr>
                <w:rFonts w:ascii="Arial" w:hAnsi="Arial" w:eastAsia="Arial" w:cs="Arial"/>
                <w:b w:val="0"/>
                <w:bCs w:val="0"/>
                <w:i w:val="0"/>
                <w:iCs w:val="0"/>
                <w:caps w:val="0"/>
                <w:smallCaps w:val="0"/>
                <w:color w:val="000000" w:themeColor="text1" w:themeTint="FF" w:themeShade="FF"/>
                <w:sz w:val="19"/>
                <w:szCs w:val="19"/>
              </w:rPr>
            </w:pPr>
            <w:r w:rsidRPr="2E476436" w:rsidR="2E476436">
              <w:rPr>
                <w:rFonts w:ascii="Arial" w:hAnsi="Arial" w:eastAsia="Arial" w:cs="Arial"/>
                <w:b w:val="0"/>
                <w:bCs w:val="0"/>
                <w:i w:val="0"/>
                <w:iCs w:val="0"/>
                <w:caps w:val="0"/>
                <w:smallCaps w:val="0"/>
                <w:color w:val="000000" w:themeColor="text1" w:themeTint="FF" w:themeShade="FF"/>
                <w:sz w:val="19"/>
                <w:szCs w:val="19"/>
              </w:rPr>
              <w:t>Flat rated monthly charges that apply to each bill period or fraction thereof</w:t>
            </w:r>
          </w:p>
          <w:p w:rsidR="2E476436" w:rsidP="2E476436" w:rsidRDefault="2E476436" w14:paraId="08FDD7AB" w14:textId="6D9D660F">
            <w:pPr>
              <w:pStyle w:val="ListParagraph"/>
              <w:numPr>
                <w:ilvl w:val="0"/>
                <w:numId w:val="43"/>
              </w:numPr>
              <w:spacing w:before="75" w:beforeAutospacing="off" w:after="75" w:afterAutospacing="off"/>
              <w:ind w:left="450" w:right="0"/>
              <w:jc w:val="left"/>
              <w:rPr>
                <w:rFonts w:ascii="Arial" w:hAnsi="Arial" w:eastAsia="Arial" w:cs="Arial"/>
                <w:b w:val="0"/>
                <w:bCs w:val="0"/>
                <w:i w:val="0"/>
                <w:iCs w:val="0"/>
                <w:caps w:val="0"/>
                <w:smallCaps w:val="0"/>
                <w:color w:val="000000" w:themeColor="text1" w:themeTint="FF" w:themeShade="FF"/>
                <w:sz w:val="19"/>
                <w:szCs w:val="19"/>
              </w:rPr>
            </w:pPr>
            <w:r w:rsidRPr="2E476436" w:rsidR="2E476436">
              <w:rPr>
                <w:rFonts w:ascii="Arial" w:hAnsi="Arial" w:eastAsia="Arial" w:cs="Arial"/>
                <w:b w:val="0"/>
                <w:bCs w:val="0"/>
                <w:i w:val="0"/>
                <w:iCs w:val="0"/>
                <w:caps w:val="0"/>
                <w:smallCaps w:val="0"/>
                <w:color w:val="000000" w:themeColor="text1" w:themeTint="FF" w:themeShade="FF"/>
                <w:sz w:val="19"/>
                <w:szCs w:val="19"/>
              </w:rPr>
              <w:t>Rates are either in your Interconnection Agreement or tariffed.</w:t>
            </w:r>
          </w:p>
          <w:p w:rsidR="2E476436" w:rsidP="2E476436" w:rsidRDefault="2E476436" w14:paraId="5253A79B" w14:textId="136EE9A1">
            <w:pPr>
              <w:pStyle w:val="ListParagraph"/>
              <w:numPr>
                <w:ilvl w:val="0"/>
                <w:numId w:val="43"/>
              </w:numPr>
              <w:spacing w:before="75" w:beforeAutospacing="off" w:after="75" w:afterAutospacing="off"/>
              <w:ind w:left="450" w:right="0"/>
              <w:jc w:val="left"/>
              <w:rPr>
                <w:rFonts w:ascii="Arial" w:hAnsi="Arial" w:eastAsia="Arial" w:cs="Arial"/>
                <w:b w:val="0"/>
                <w:bCs w:val="0"/>
                <w:i w:val="0"/>
                <w:iCs w:val="0"/>
                <w:caps w:val="0"/>
                <w:smallCaps w:val="0"/>
                <w:color w:val="000000" w:themeColor="text1" w:themeTint="FF" w:themeShade="FF"/>
                <w:sz w:val="19"/>
                <w:szCs w:val="19"/>
              </w:rPr>
            </w:pPr>
            <w:r w:rsidRPr="2E476436" w:rsidR="2E476436">
              <w:rPr>
                <w:rFonts w:ascii="Arial" w:hAnsi="Arial" w:eastAsia="Arial" w:cs="Arial"/>
                <w:b w:val="0"/>
                <w:bCs w:val="0"/>
                <w:i w:val="0"/>
                <w:iCs w:val="0"/>
                <w:caps w:val="0"/>
                <w:smallCaps w:val="0"/>
                <w:color w:val="000000" w:themeColor="text1" w:themeTint="FF" w:themeShade="FF"/>
                <w:sz w:val="19"/>
                <w:szCs w:val="19"/>
              </w:rPr>
              <w:t>For billing purposes, each bill period is based on 30 days</w:t>
            </w:r>
          </w:p>
        </w:tc>
      </w:tr>
      <w:tr w:rsidR="2E476436" w:rsidTr="2E476436" w14:paraId="5AD01594">
        <w:trPr>
          <w:trHeight w:val="300"/>
        </w:trPr>
        <w:tc>
          <w:tcPr>
            <w:tcW w:w="1956"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5CBBC706" w14:textId="59C2DA25">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Subscriber Line Charge/Presubscribed Interexchange Carrier Charge (PICC)</w:t>
            </w:r>
          </w:p>
        </w:tc>
        <w:tc>
          <w:tcPr>
            <w:tcW w:w="7404"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6902A022" w14:textId="4E5E6025">
            <w:pPr>
              <w:pStyle w:val="ListParagraph"/>
              <w:numPr>
                <w:ilvl w:val="0"/>
                <w:numId w:val="43"/>
              </w:numPr>
              <w:spacing w:before="75" w:beforeAutospacing="off" w:after="75" w:afterAutospacing="off"/>
              <w:ind w:left="450" w:right="0"/>
              <w:jc w:val="left"/>
              <w:rPr>
                <w:rFonts w:ascii="Arial" w:hAnsi="Arial" w:eastAsia="Arial" w:cs="Arial"/>
                <w:b w:val="0"/>
                <w:bCs w:val="0"/>
                <w:i w:val="0"/>
                <w:iCs w:val="0"/>
                <w:caps w:val="0"/>
                <w:smallCaps w:val="0"/>
                <w:color w:val="000000" w:themeColor="text1" w:themeTint="FF" w:themeShade="FF"/>
                <w:sz w:val="19"/>
                <w:szCs w:val="19"/>
              </w:rPr>
            </w:pPr>
            <w:r w:rsidRPr="2E476436" w:rsidR="2E476436">
              <w:rPr>
                <w:rFonts w:ascii="Arial" w:hAnsi="Arial" w:eastAsia="Arial" w:cs="Arial"/>
                <w:b w:val="0"/>
                <w:bCs w:val="0"/>
                <w:i w:val="0"/>
                <w:iCs w:val="0"/>
                <w:caps w:val="0"/>
                <w:smallCaps w:val="0"/>
                <w:color w:val="000000" w:themeColor="text1" w:themeTint="FF" w:themeShade="FF"/>
                <w:sz w:val="19"/>
                <w:szCs w:val="19"/>
              </w:rPr>
              <w:t>Charge assessed to your end-user for access to long distance.</w:t>
            </w:r>
          </w:p>
        </w:tc>
      </w:tr>
      <w:tr w:rsidR="2E476436" w:rsidTr="2E476436" w14:paraId="106262A6">
        <w:trPr>
          <w:trHeight w:val="300"/>
        </w:trPr>
        <w:tc>
          <w:tcPr>
            <w:tcW w:w="1956"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4CDEE22E" w14:textId="1A83F3C7">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Surcharges</w:t>
            </w:r>
          </w:p>
        </w:tc>
        <w:tc>
          <w:tcPr>
            <w:tcW w:w="7404"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2F5DFED7" w14:textId="37F67C16">
            <w:pPr>
              <w:pStyle w:val="ListParagraph"/>
              <w:numPr>
                <w:ilvl w:val="0"/>
                <w:numId w:val="43"/>
              </w:numPr>
              <w:spacing w:before="75" w:beforeAutospacing="off" w:after="75" w:afterAutospacing="off"/>
              <w:ind w:left="450" w:right="0"/>
              <w:jc w:val="left"/>
              <w:rPr>
                <w:rFonts w:ascii="Arial" w:hAnsi="Arial" w:eastAsia="Arial" w:cs="Arial"/>
                <w:b w:val="0"/>
                <w:bCs w:val="0"/>
                <w:i w:val="0"/>
                <w:iCs w:val="0"/>
                <w:caps w:val="0"/>
                <w:smallCaps w:val="0"/>
                <w:color w:val="000000" w:themeColor="text1" w:themeTint="FF" w:themeShade="FF"/>
                <w:sz w:val="19"/>
                <w:szCs w:val="19"/>
              </w:rPr>
            </w:pPr>
            <w:r w:rsidRPr="2E476436" w:rsidR="2E476436">
              <w:rPr>
                <w:rFonts w:ascii="Arial" w:hAnsi="Arial" w:eastAsia="Arial" w:cs="Arial"/>
                <w:b w:val="0"/>
                <w:bCs w:val="0"/>
                <w:i w:val="0"/>
                <w:iCs w:val="0"/>
                <w:caps w:val="0"/>
                <w:smallCaps w:val="0"/>
                <w:color w:val="000000" w:themeColor="text1" w:themeTint="FF" w:themeShade="FF"/>
                <w:sz w:val="19"/>
                <w:szCs w:val="19"/>
              </w:rPr>
              <w:t>Various surcharges accessed by a governing body may be added to the bill, including but not limited to: 911, Telephone Relay System (TRS), and LNP Cost Recovery</w:t>
            </w:r>
          </w:p>
        </w:tc>
      </w:tr>
      <w:tr w:rsidR="2E476436" w:rsidTr="2E476436" w14:paraId="1BDB5BA3">
        <w:trPr>
          <w:trHeight w:val="300"/>
        </w:trPr>
        <w:tc>
          <w:tcPr>
            <w:tcW w:w="1956"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6D0F31DE" w14:textId="4B91BCDF">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Taxes</w:t>
            </w:r>
          </w:p>
        </w:tc>
        <w:tc>
          <w:tcPr>
            <w:tcW w:w="7404"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368D3DB5" w14:textId="2C65227E">
            <w:pPr>
              <w:pStyle w:val="ListParagraph"/>
              <w:numPr>
                <w:ilvl w:val="0"/>
                <w:numId w:val="43"/>
              </w:numPr>
              <w:spacing w:before="75" w:beforeAutospacing="off" w:after="75" w:afterAutospacing="off"/>
              <w:ind w:left="450" w:right="0"/>
              <w:jc w:val="left"/>
              <w:rPr>
                <w:rFonts w:ascii="Arial" w:hAnsi="Arial" w:eastAsia="Arial" w:cs="Arial"/>
                <w:b w:val="0"/>
                <w:bCs w:val="0"/>
                <w:i w:val="0"/>
                <w:iCs w:val="0"/>
                <w:caps w:val="0"/>
                <w:smallCaps w:val="0"/>
                <w:color w:val="000000" w:themeColor="text1" w:themeTint="FF" w:themeShade="FF"/>
                <w:sz w:val="19"/>
                <w:szCs w:val="19"/>
              </w:rPr>
            </w:pPr>
            <w:r w:rsidRPr="2E476436" w:rsidR="2E476436">
              <w:rPr>
                <w:rFonts w:ascii="Arial" w:hAnsi="Arial" w:eastAsia="Arial" w:cs="Arial"/>
                <w:b w:val="0"/>
                <w:bCs w:val="0"/>
                <w:i w:val="0"/>
                <w:iCs w:val="0"/>
                <w:caps w:val="0"/>
                <w:smallCaps w:val="0"/>
                <w:color w:val="000000" w:themeColor="text1" w:themeTint="FF" w:themeShade="FF"/>
                <w:sz w:val="19"/>
                <w:szCs w:val="19"/>
              </w:rPr>
              <w:t xml:space="preserve">Charges assessed by a governing body on services or products provided. Refer to </w:t>
            </w:r>
            <w:hyperlink r:id="R2f02114df9b242be">
              <w:r w:rsidRPr="2E476436" w:rsidR="2E476436">
                <w:rPr>
                  <w:rStyle w:val="Hyperlink"/>
                  <w:rFonts w:ascii="Arial" w:hAnsi="Arial" w:eastAsia="Arial" w:cs="Arial"/>
                  <w:b w:val="0"/>
                  <w:bCs w:val="0"/>
                  <w:i w:val="0"/>
                  <w:iCs w:val="0"/>
                  <w:caps w:val="0"/>
                  <w:smallCaps w:val="0"/>
                  <w:strike w:val="0"/>
                  <w:dstrike w:val="0"/>
                  <w:color w:val="006BBD"/>
                  <w:sz w:val="19"/>
                  <w:szCs w:val="19"/>
                  <w:u w:val="single"/>
                </w:rPr>
                <w:t>Taxes and Tax Exemptions</w:t>
              </w:r>
            </w:hyperlink>
            <w:r w:rsidRPr="2E476436" w:rsidR="2E476436">
              <w:rPr>
                <w:rFonts w:ascii="Arial" w:hAnsi="Arial" w:eastAsia="Arial" w:cs="Arial"/>
                <w:b w:val="0"/>
                <w:bCs w:val="0"/>
                <w:i w:val="0"/>
                <w:iCs w:val="0"/>
                <w:caps w:val="0"/>
                <w:smallCaps w:val="0"/>
                <w:color w:val="000000" w:themeColor="text1" w:themeTint="FF" w:themeShade="FF"/>
                <w:sz w:val="19"/>
                <w:szCs w:val="19"/>
              </w:rPr>
              <w:t xml:space="preserve"> for more information.</w:t>
            </w:r>
          </w:p>
        </w:tc>
      </w:tr>
      <w:tr w:rsidR="2E476436" w:rsidTr="2E476436" w14:paraId="79ACB4E4">
        <w:trPr>
          <w:trHeight w:val="300"/>
        </w:trPr>
        <w:tc>
          <w:tcPr>
            <w:tcW w:w="1956"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2D99DFAF" w14:textId="3AF1B929">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Testing Charges</w:t>
            </w:r>
          </w:p>
        </w:tc>
        <w:tc>
          <w:tcPr>
            <w:tcW w:w="7404"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0186BDDF" w14:textId="2B4F4A8D">
            <w:pPr>
              <w:pStyle w:val="ListParagraph"/>
              <w:numPr>
                <w:ilvl w:val="0"/>
                <w:numId w:val="43"/>
              </w:numPr>
              <w:spacing w:before="75" w:beforeAutospacing="off" w:after="75" w:afterAutospacing="off"/>
              <w:ind w:left="450" w:right="0"/>
              <w:jc w:val="left"/>
              <w:rPr>
                <w:rFonts w:ascii="Arial" w:hAnsi="Arial" w:eastAsia="Arial" w:cs="Arial"/>
                <w:b w:val="0"/>
                <w:bCs w:val="0"/>
                <w:i w:val="0"/>
                <w:iCs w:val="0"/>
                <w:caps w:val="0"/>
                <w:smallCaps w:val="0"/>
                <w:color w:val="000000" w:themeColor="text1" w:themeTint="FF" w:themeShade="FF"/>
                <w:sz w:val="19"/>
                <w:szCs w:val="19"/>
              </w:rPr>
            </w:pPr>
            <w:r w:rsidRPr="2E476436" w:rsidR="2E476436">
              <w:rPr>
                <w:rFonts w:ascii="Arial" w:hAnsi="Arial" w:eastAsia="Arial" w:cs="Arial"/>
                <w:b w:val="0"/>
                <w:bCs w:val="0"/>
                <w:i w:val="0"/>
                <w:iCs w:val="0"/>
                <w:caps w:val="0"/>
                <w:smallCaps w:val="0"/>
                <w:color w:val="000000" w:themeColor="text1" w:themeTint="FF" w:themeShade="FF"/>
                <w:sz w:val="19"/>
                <w:szCs w:val="19"/>
              </w:rPr>
              <w:t>Charges applied to provide a CenturyLink technician to perform network testing (refer to specific product to determine if charges apply)</w:t>
            </w:r>
          </w:p>
        </w:tc>
      </w:tr>
      <w:tr w:rsidR="2E476436" w:rsidTr="2E476436" w14:paraId="0990F1D8">
        <w:trPr>
          <w:trHeight w:val="300"/>
        </w:trPr>
        <w:tc>
          <w:tcPr>
            <w:tcW w:w="1956"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36528713" w14:textId="0908B3AD">
            <w:pPr>
              <w:spacing w:before="0" w:beforeAutospacing="off" w:after="0" w:afterAutospacing="off"/>
              <w:jc w:val="left"/>
              <w:rPr/>
            </w:pPr>
            <w:r w:rsidRPr="2E476436" w:rsidR="2E476436">
              <w:rPr>
                <w:rFonts w:ascii="Arial" w:hAnsi="Arial" w:eastAsia="Arial" w:cs="Arial"/>
                <w:b w:val="0"/>
                <w:bCs w:val="0"/>
                <w:i w:val="0"/>
                <w:iCs w:val="0"/>
                <w:caps w:val="0"/>
                <w:smallCaps w:val="0"/>
                <w:color w:val="000000" w:themeColor="text1" w:themeTint="FF" w:themeShade="FF"/>
                <w:sz w:val="19"/>
                <w:szCs w:val="19"/>
              </w:rPr>
              <w:t>Usage Charges</w:t>
            </w:r>
          </w:p>
        </w:tc>
        <w:tc>
          <w:tcPr>
            <w:tcW w:w="7404" w:type="dxa"/>
            <w:tcBorders>
              <w:bottom w:val="single" w:color="CCCCCC" w:sz="6"/>
              <w:right w:val="single" w:color="CCCCCC" w:sz="6"/>
            </w:tcBorders>
            <w:shd w:val="clear" w:color="auto" w:fill="FFFFFF" w:themeFill="background1"/>
            <w:tcMar>
              <w:top w:w="45" w:type="dxa"/>
              <w:left w:w="45" w:type="dxa"/>
              <w:bottom w:w="45" w:type="dxa"/>
              <w:right w:w="45" w:type="dxa"/>
            </w:tcMar>
            <w:vAlign w:val="top"/>
          </w:tcPr>
          <w:p w:rsidR="2E476436" w:rsidP="2E476436" w:rsidRDefault="2E476436" w14:paraId="1710738D" w14:textId="20321FB1">
            <w:pPr>
              <w:pStyle w:val="ListParagraph"/>
              <w:numPr>
                <w:ilvl w:val="0"/>
                <w:numId w:val="43"/>
              </w:numPr>
              <w:spacing w:before="75" w:beforeAutospacing="off" w:after="75" w:afterAutospacing="off"/>
              <w:ind w:left="450" w:right="0"/>
              <w:jc w:val="left"/>
              <w:rPr>
                <w:rFonts w:ascii="Arial" w:hAnsi="Arial" w:eastAsia="Arial" w:cs="Arial"/>
                <w:b w:val="0"/>
                <w:bCs w:val="0"/>
                <w:i w:val="0"/>
                <w:iCs w:val="0"/>
                <w:caps w:val="0"/>
                <w:smallCaps w:val="0"/>
                <w:color w:val="000000" w:themeColor="text1" w:themeTint="FF" w:themeShade="FF"/>
                <w:sz w:val="19"/>
                <w:szCs w:val="19"/>
              </w:rPr>
            </w:pPr>
            <w:r w:rsidRPr="2E476436" w:rsidR="2E476436">
              <w:rPr>
                <w:rFonts w:ascii="Arial" w:hAnsi="Arial" w:eastAsia="Arial" w:cs="Arial"/>
                <w:b w:val="0"/>
                <w:bCs w:val="0"/>
                <w:i w:val="0"/>
                <w:iCs w:val="0"/>
                <w:caps w:val="0"/>
                <w:smallCaps w:val="0"/>
                <w:color w:val="000000" w:themeColor="text1" w:themeTint="FF" w:themeShade="FF"/>
                <w:sz w:val="19"/>
                <w:szCs w:val="19"/>
              </w:rPr>
              <w:t>Charges can be applied on a per minute of use, a per call, or per query basis.</w:t>
            </w:r>
          </w:p>
          <w:p w:rsidR="2E476436" w:rsidP="2E476436" w:rsidRDefault="2E476436" w14:paraId="24979A55" w14:textId="7725E3A6">
            <w:pPr>
              <w:pStyle w:val="ListParagraph"/>
              <w:numPr>
                <w:ilvl w:val="0"/>
                <w:numId w:val="43"/>
              </w:numPr>
              <w:spacing w:before="75" w:beforeAutospacing="off" w:after="75" w:afterAutospacing="off"/>
              <w:ind w:left="450" w:right="0"/>
              <w:jc w:val="left"/>
              <w:rPr>
                <w:rFonts w:ascii="Arial" w:hAnsi="Arial" w:eastAsia="Arial" w:cs="Arial"/>
                <w:b w:val="0"/>
                <w:bCs w:val="0"/>
                <w:i w:val="0"/>
                <w:iCs w:val="0"/>
                <w:caps w:val="0"/>
                <w:smallCaps w:val="0"/>
                <w:color w:val="000000" w:themeColor="text1" w:themeTint="FF" w:themeShade="FF"/>
                <w:sz w:val="19"/>
                <w:szCs w:val="19"/>
              </w:rPr>
            </w:pPr>
            <w:r w:rsidRPr="2E476436" w:rsidR="2E476436">
              <w:rPr>
                <w:rFonts w:ascii="Arial" w:hAnsi="Arial" w:eastAsia="Arial" w:cs="Arial"/>
                <w:b w:val="0"/>
                <w:bCs w:val="0"/>
                <w:i w:val="0"/>
                <w:iCs w:val="0"/>
                <w:caps w:val="0"/>
                <w:smallCaps w:val="0"/>
                <w:color w:val="000000" w:themeColor="text1" w:themeTint="FF" w:themeShade="FF"/>
                <w:sz w:val="19"/>
                <w:szCs w:val="19"/>
              </w:rPr>
              <w:t>Usage Charges can include the following:</w:t>
            </w:r>
            <w:r>
              <w:br/>
            </w:r>
            <w:r w:rsidRPr="2E476436" w:rsidR="2E476436">
              <w:rPr>
                <w:rFonts w:ascii="Arial" w:hAnsi="Arial" w:eastAsia="Arial" w:cs="Arial"/>
                <w:b w:val="0"/>
                <w:bCs w:val="0"/>
                <w:i w:val="0"/>
                <w:iCs w:val="0"/>
                <w:caps w:val="0"/>
                <w:smallCaps w:val="0"/>
                <w:color w:val="000000" w:themeColor="text1" w:themeTint="FF" w:themeShade="FF"/>
                <w:sz w:val="19"/>
                <w:szCs w:val="19"/>
              </w:rPr>
              <w:t>IntraLATA Toll (Local Access and Transport Area) Local Measured Service</w:t>
            </w:r>
            <w:r>
              <w:br/>
            </w:r>
            <w:r w:rsidRPr="2E476436" w:rsidR="2E476436">
              <w:rPr>
                <w:rFonts w:ascii="Arial" w:hAnsi="Arial" w:eastAsia="Arial" w:cs="Arial"/>
                <w:b w:val="0"/>
                <w:bCs w:val="0"/>
                <w:i w:val="0"/>
                <w:iCs w:val="0"/>
                <w:caps w:val="0"/>
                <w:smallCaps w:val="0"/>
                <w:color w:val="000000" w:themeColor="text1" w:themeTint="FF" w:themeShade="FF"/>
                <w:sz w:val="19"/>
                <w:szCs w:val="19"/>
              </w:rPr>
              <w:t>Pay Per Use items (i.e., 3 Way Calling, Last Call Return, 976 Calls)</w:t>
            </w:r>
          </w:p>
        </w:tc>
      </w:tr>
    </w:tbl>
    <w:p w:rsidRPr="001C7F30" w:rsidR="001C7F30" w:rsidP="2E476436" w:rsidRDefault="001C7F30" w14:paraId="0595AF2E" w14:textId="615F4387">
      <w:pPr>
        <w:pStyle w:val="Heading4"/>
        <w:shd w:val="clear" w:color="auto" w:fill="FFFFFF" w:themeFill="background1"/>
        <w:spacing w:before="75" w:beforeAutospacing="off" w:after="75" w:afterAutospacing="off"/>
        <w:jc w:val="left"/>
        <w:rPr/>
      </w:pPr>
      <w:r w:rsidRPr="2E476436" w:rsidR="2E5DD2DC">
        <w:rPr>
          <w:rFonts w:ascii="Arial" w:hAnsi="Arial" w:eastAsia="Arial" w:cs="Arial"/>
          <w:b w:val="1"/>
          <w:bCs w:val="1"/>
          <w:i w:val="0"/>
          <w:iCs w:val="0"/>
          <w:caps w:val="0"/>
          <w:smallCaps w:val="0"/>
          <w:noProof w:val="0"/>
          <w:color w:val="000000" w:themeColor="text1" w:themeTint="FF" w:themeShade="FF"/>
          <w:sz w:val="21"/>
          <w:szCs w:val="21"/>
          <w:lang w:val="en-US"/>
        </w:rPr>
        <w:t>Toll Guide Information</w:t>
      </w:r>
    </w:p>
    <w:p w:rsidRPr="001C7F30" w:rsidR="001C7F30" w:rsidP="2E476436" w:rsidRDefault="001C7F30" w14:paraId="7FEE576E" w14:textId="3E165DCB">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To ensure correct billing, CenturyLink uses a Toll Guide record. This record resides within CRIS and is able to identify and ensure that once any type of usage has been processed through CRIS, it is correctly stored and passed to the correct billing number. A Toll Guide is created for each main line and each additional line. Toll Guides may change at times, such as when service orders are issued that add, change, or delete any of the following:</w:t>
      </w:r>
    </w:p>
    <w:p w:rsidRPr="001C7F30" w:rsidR="001C7F30" w:rsidP="2E476436" w:rsidRDefault="001C7F30" w14:paraId="55028416" w14:textId="310ED80F">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Telephone number</w:t>
      </w:r>
    </w:p>
    <w:p w:rsidRPr="001C7F30" w:rsidR="001C7F30" w:rsidP="2E476436" w:rsidRDefault="001C7F30" w14:paraId="10A50938" w14:textId="7CE85089">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Account number</w:t>
      </w:r>
    </w:p>
    <w:p w:rsidRPr="001C7F30" w:rsidR="001C7F30" w:rsidP="2E476436" w:rsidRDefault="001C7F30" w14:paraId="475E16D6" w14:textId="7505BD6F">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Calling plan</w:t>
      </w:r>
    </w:p>
    <w:p w:rsidRPr="001C7F30" w:rsidR="001C7F30" w:rsidP="2E476436" w:rsidRDefault="001C7F30" w14:paraId="53EE48DA" w14:textId="66201727">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The end-user responsible for the account</w:t>
      </w:r>
    </w:p>
    <w:p w:rsidRPr="001C7F30" w:rsidR="001C7F30" w:rsidP="2E476436" w:rsidRDefault="001C7F30" w14:paraId="7E5A27DE" w14:textId="276D23AD">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A Toll Guide is a telephone number and date-based record which reads the billing number and the date of the usage record to identify which account should be billed that usage. This also ensures that accounts, which have changes, are billed for the correct usage. The guide is not time sensitive, only date sensitive.</w:t>
      </w:r>
    </w:p>
    <w:p w:rsidRPr="001C7F30" w:rsidR="001C7F30" w:rsidP="2E476436" w:rsidRDefault="001C7F30" w14:paraId="6E5E006D" w14:textId="5CCC951D">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When a new account is established, the completion date on the service order will be the Toll Guide established date. When a service order has been issued to establish service on a specific date, any toll from that date forward will be guided to that account until a change or disconnect occurs. For example, a new service order completion date is 6-1-01, the account and guide will establish on the same date, 6-1-01, unless the new account is associated with a disconnect on the same day. In this case, the new guide will establish on the next date, 6-2-01.</w:t>
      </w:r>
    </w:p>
    <w:p w:rsidRPr="001C7F30" w:rsidR="001C7F30" w:rsidP="2E476436" w:rsidRDefault="001C7F30" w14:paraId="1CBD07B3" w14:textId="67EBE1F3">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When a CLEC responsible for a service is changing, the new account information and Toll Guide establish date will be the completion date plus one-day. This allows the system to final out the old account and Toll Guide effective with the service order date. The new account is established along with the guide the following day. For example, if a change of responsibility service order is completed on 6-1-01 the new account information would be established 6-2-01. This allows any usage created for the old account on 6-1-01 to be properly guided and billed to the old account. This applies to all retail and wholesale migration scenarios including the following types of account migrations:</w:t>
      </w:r>
    </w:p>
    <w:p w:rsidRPr="001C7F30" w:rsidR="001C7F30" w:rsidP="2E476436" w:rsidRDefault="001C7F30" w14:paraId="74C2FBEB" w14:textId="61DF26B9">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CLEC to CLEC</w:t>
      </w:r>
    </w:p>
    <w:p w:rsidRPr="001C7F30" w:rsidR="001C7F30" w:rsidP="2E476436" w:rsidRDefault="001C7F30" w14:paraId="60FBD173" w14:textId="5BA16162">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Retail to commercial local exchange services products</w:t>
      </w:r>
    </w:p>
    <w:p w:rsidRPr="001C7F30" w:rsidR="001C7F30" w:rsidP="2E476436" w:rsidRDefault="001C7F30" w14:paraId="49A14AD5" w14:textId="4D6232E6">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Retail to Resale</w:t>
      </w:r>
    </w:p>
    <w:p w:rsidRPr="001C7F30" w:rsidR="001C7F30" w:rsidP="2E476436" w:rsidRDefault="001C7F30" w14:paraId="3726E638" w14:textId="0D5C2218">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Resale to commercial local exchange services products</w:t>
      </w:r>
    </w:p>
    <w:p w:rsidRPr="001C7F30" w:rsidR="001C7F30" w:rsidP="2E476436" w:rsidRDefault="001C7F30" w14:paraId="2EE713ED" w14:textId="0E53FD7A">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Resale to Retail</w:t>
      </w:r>
    </w:p>
    <w:p w:rsidRPr="001C7F30" w:rsidR="001C7F30" w:rsidP="2E476436" w:rsidRDefault="001C7F30" w14:paraId="10E52CB1" w14:textId="412D507E">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Commercial local exchange services products to Resale</w:t>
      </w:r>
    </w:p>
    <w:p w:rsidRPr="001C7F30" w:rsidR="001C7F30" w:rsidP="2E476436" w:rsidRDefault="001C7F30" w14:paraId="437D6346" w14:textId="4413B350">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Commercial local exchange services products to Retail</w:t>
      </w:r>
    </w:p>
    <w:p w:rsidRPr="001C7F30" w:rsidR="001C7F30" w:rsidP="2E476436" w:rsidRDefault="001C7F30" w14:paraId="1E7FF9C5" w14:textId="37A2F825">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When disconnect orders are issued, the service order completion date is used as the date of final service for that account. For example, a disconnect is issued with a completion date of 6-1-01, the guide would show an end date of 6-1-01.</w:t>
      </w:r>
    </w:p>
    <w:p w:rsidRPr="001C7F30" w:rsidR="001C7F30" w:rsidP="2E476436" w:rsidRDefault="001C7F30" w14:paraId="184B8E17" w14:textId="56F9CD6C">
      <w:pPr>
        <w:pStyle w:val="Heading4"/>
        <w:shd w:val="clear" w:color="auto" w:fill="FFFFFF" w:themeFill="background1"/>
        <w:spacing w:before="75" w:beforeAutospacing="off" w:after="75" w:afterAutospacing="off"/>
        <w:jc w:val="left"/>
        <w:rPr/>
      </w:pPr>
      <w:r w:rsidRPr="2E476436" w:rsidR="2E5DD2DC">
        <w:rPr>
          <w:rFonts w:ascii="Arial" w:hAnsi="Arial" w:eastAsia="Arial" w:cs="Arial"/>
          <w:b w:val="1"/>
          <w:bCs w:val="1"/>
          <w:i w:val="0"/>
          <w:iCs w:val="0"/>
          <w:caps w:val="0"/>
          <w:smallCaps w:val="0"/>
          <w:noProof w:val="0"/>
          <w:color w:val="000000" w:themeColor="text1" w:themeTint="FF" w:themeShade="FF"/>
          <w:sz w:val="21"/>
          <w:szCs w:val="21"/>
          <w:lang w:val="en-US"/>
        </w:rPr>
        <w:t>Disputes</w:t>
      </w:r>
    </w:p>
    <w:p w:rsidRPr="001C7F30" w:rsidR="001C7F30" w:rsidP="2E476436" w:rsidRDefault="001C7F30" w14:paraId="22E4108C" w14:textId="644D9128">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xml:space="preserve">General dispute process activities are described in the </w:t>
      </w:r>
      <w:hyperlink r:id="R31d78193c68d4803">
        <w:r w:rsidRPr="2E476436" w:rsidR="2E5DD2DC">
          <w:rPr>
            <w:rStyle w:val="Hyperlink"/>
            <w:rFonts w:ascii="Arial" w:hAnsi="Arial" w:eastAsia="Arial" w:cs="Arial"/>
            <w:b w:val="0"/>
            <w:bCs w:val="0"/>
            <w:i w:val="0"/>
            <w:iCs w:val="0"/>
            <w:caps w:val="0"/>
            <w:smallCaps w:val="0"/>
            <w:strike w:val="0"/>
            <w:dstrike w:val="0"/>
            <w:noProof w:val="0"/>
            <w:color w:val="006BBD"/>
            <w:sz w:val="19"/>
            <w:szCs w:val="19"/>
            <w:u w:val="single"/>
            <w:lang w:val="en-US"/>
          </w:rPr>
          <w:t>Billing Information – Dispute Process</w:t>
        </w:r>
      </w:hyperlink>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w:t>
      </w:r>
    </w:p>
    <w:p w:rsidRPr="001C7F30" w:rsidR="001C7F30" w:rsidP="2E476436" w:rsidRDefault="001C7F30" w14:paraId="68B03A60" w14:textId="2AC78293">
      <w:pPr>
        <w:pStyle w:val="Heading4"/>
        <w:shd w:val="clear" w:color="auto" w:fill="FFFFFF" w:themeFill="background1"/>
        <w:spacing w:before="75" w:beforeAutospacing="off" w:after="75" w:afterAutospacing="off"/>
        <w:jc w:val="left"/>
        <w:rPr/>
      </w:pPr>
      <w:r w:rsidRPr="2E476436" w:rsidR="2E5DD2DC">
        <w:rPr>
          <w:rFonts w:ascii="Arial" w:hAnsi="Arial" w:eastAsia="Arial" w:cs="Arial"/>
          <w:b w:val="1"/>
          <w:bCs w:val="1"/>
          <w:i w:val="0"/>
          <w:iCs w:val="0"/>
          <w:caps w:val="0"/>
          <w:smallCaps w:val="0"/>
          <w:noProof w:val="0"/>
          <w:color w:val="000000" w:themeColor="text1" w:themeTint="FF" w:themeShade="FF"/>
          <w:sz w:val="21"/>
          <w:szCs w:val="21"/>
          <w:lang w:val="en-US"/>
        </w:rPr>
        <w:t>Rate Validation</w:t>
      </w:r>
    </w:p>
    <w:p w:rsidRPr="001C7F30" w:rsidR="001C7F30" w:rsidP="2E476436" w:rsidRDefault="001C7F30" w14:paraId="2F1FDD9E" w14:textId="2D020BCD">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CenturyLink has a process for validation of rates. When CenturyLink determines a billed rate correction is necessary, you will be notified by your CenturyLink Billing SDC at least 10-days prior to the correction being made. The 10-day window will begin when the CenturyLink Billing SDC sends a detailed Rate Change Notification form to you. The Rate Change Notification form will include information explaining the old and new rates, effective date of the correction, etc.</w:t>
      </w:r>
    </w:p>
    <w:p w:rsidRPr="001C7F30" w:rsidR="001C7F30" w:rsidP="2E476436" w:rsidRDefault="001C7F30" w14:paraId="686F4198" w14:textId="39F81D52">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There are three different Rate Correction Notifications Forms that may be received depending on the product/service that is being corrected. The forms are as follows:</w:t>
      </w:r>
    </w:p>
    <w:p w:rsidRPr="001C7F30" w:rsidR="001C7F30" w:rsidP="2E476436" w:rsidRDefault="001C7F30" w14:paraId="79AC6B6C" w14:textId="3EB6E53B">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strike w:val="0"/>
          <w:dstrike w:val="0"/>
          <w:noProof w:val="0"/>
          <w:color w:val="006BBD"/>
          <w:sz w:val="19"/>
          <w:szCs w:val="19"/>
          <w:u w:val="single"/>
          <w:lang w:val="en-US"/>
        </w:rPr>
      </w:pPr>
      <w:hyperlink r:id="Rb00e55030acd4c23">
        <w:r w:rsidRPr="2E476436" w:rsidR="2E5DD2DC">
          <w:rPr>
            <w:rStyle w:val="Hyperlink"/>
            <w:rFonts w:ascii="Arial" w:hAnsi="Arial" w:eastAsia="Arial" w:cs="Arial"/>
            <w:b w:val="0"/>
            <w:bCs w:val="0"/>
            <w:i w:val="0"/>
            <w:iCs w:val="0"/>
            <w:caps w:val="0"/>
            <w:smallCaps w:val="0"/>
            <w:strike w:val="0"/>
            <w:dstrike w:val="0"/>
            <w:noProof w:val="0"/>
            <w:color w:val="006BBD"/>
            <w:sz w:val="19"/>
            <w:szCs w:val="19"/>
            <w:u w:val="single"/>
            <w:lang w:val="en-US"/>
          </w:rPr>
          <w:t>CLEC Identification (ZCID) Rate Notification Form</w:t>
        </w:r>
      </w:hyperlink>
    </w:p>
    <w:p w:rsidRPr="001C7F30" w:rsidR="001C7F30" w:rsidP="2E476436" w:rsidRDefault="001C7F30" w14:paraId="26CDE594" w14:textId="6135E194">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strike w:val="0"/>
          <w:dstrike w:val="0"/>
          <w:noProof w:val="0"/>
          <w:color w:val="006BBD"/>
          <w:sz w:val="19"/>
          <w:szCs w:val="19"/>
          <w:u w:val="single"/>
          <w:lang w:val="en-US"/>
        </w:rPr>
      </w:pPr>
      <w:hyperlink r:id="R0e1c89ed7b1d4b0d">
        <w:r w:rsidRPr="2E476436" w:rsidR="2E5DD2DC">
          <w:rPr>
            <w:rStyle w:val="Hyperlink"/>
            <w:rFonts w:ascii="Arial" w:hAnsi="Arial" w:eastAsia="Arial" w:cs="Arial"/>
            <w:b w:val="0"/>
            <w:bCs w:val="0"/>
            <w:i w:val="0"/>
            <w:iCs w:val="0"/>
            <w:caps w:val="0"/>
            <w:smallCaps w:val="0"/>
            <w:strike w:val="0"/>
            <w:dstrike w:val="0"/>
            <w:noProof w:val="0"/>
            <w:color w:val="006BBD"/>
            <w:sz w:val="19"/>
            <w:szCs w:val="19"/>
            <w:u w:val="single"/>
            <w:lang w:val="en-US"/>
          </w:rPr>
          <w:t>ZCID Rate Notification Form Guide</w:t>
        </w:r>
      </w:hyperlink>
    </w:p>
    <w:p w:rsidRPr="001C7F30" w:rsidR="001C7F30" w:rsidP="2E476436" w:rsidRDefault="001C7F30" w14:paraId="6650902D" w14:textId="6D57E145">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strike w:val="0"/>
          <w:dstrike w:val="0"/>
          <w:noProof w:val="0"/>
          <w:color w:val="006BBD"/>
          <w:sz w:val="19"/>
          <w:szCs w:val="19"/>
          <w:u w:val="single"/>
          <w:lang w:val="en-US"/>
        </w:rPr>
      </w:pPr>
      <w:hyperlink r:id="R9b1e1058208f419e">
        <w:r w:rsidRPr="2E476436" w:rsidR="2E5DD2DC">
          <w:rPr>
            <w:rStyle w:val="Hyperlink"/>
            <w:rFonts w:ascii="Arial" w:hAnsi="Arial" w:eastAsia="Arial" w:cs="Arial"/>
            <w:b w:val="0"/>
            <w:bCs w:val="0"/>
            <w:i w:val="0"/>
            <w:iCs w:val="0"/>
            <w:caps w:val="0"/>
            <w:smallCaps w:val="0"/>
            <w:strike w:val="0"/>
            <w:dstrike w:val="0"/>
            <w:noProof w:val="0"/>
            <w:color w:val="006BBD"/>
            <w:sz w:val="19"/>
            <w:szCs w:val="19"/>
            <w:u w:val="single"/>
            <w:lang w:val="en-US"/>
          </w:rPr>
          <w:t>Resale Correction Notification Form</w:t>
        </w:r>
      </w:hyperlink>
    </w:p>
    <w:p w:rsidRPr="001C7F30" w:rsidR="001C7F30" w:rsidP="2E476436" w:rsidRDefault="001C7F30" w14:paraId="7E99E37F" w14:textId="5A7CBF71">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strike w:val="0"/>
          <w:dstrike w:val="0"/>
          <w:noProof w:val="0"/>
          <w:color w:val="006BBD"/>
          <w:sz w:val="19"/>
          <w:szCs w:val="19"/>
          <w:u w:val="single"/>
          <w:lang w:val="en-US"/>
        </w:rPr>
      </w:pPr>
      <w:hyperlink r:id="Rf8dda35011b445f7">
        <w:r w:rsidRPr="2E476436" w:rsidR="2E5DD2DC">
          <w:rPr>
            <w:rStyle w:val="Hyperlink"/>
            <w:rFonts w:ascii="Arial" w:hAnsi="Arial" w:eastAsia="Arial" w:cs="Arial"/>
            <w:b w:val="0"/>
            <w:bCs w:val="0"/>
            <w:i w:val="0"/>
            <w:iCs w:val="0"/>
            <w:caps w:val="0"/>
            <w:smallCaps w:val="0"/>
            <w:strike w:val="0"/>
            <w:dstrike w:val="0"/>
            <w:noProof w:val="0"/>
            <w:color w:val="006BBD"/>
            <w:sz w:val="19"/>
            <w:szCs w:val="19"/>
            <w:u w:val="single"/>
            <w:lang w:val="en-US"/>
          </w:rPr>
          <w:t>Resale Correction Notification Form Guide</w:t>
        </w:r>
      </w:hyperlink>
    </w:p>
    <w:p w:rsidRPr="001C7F30" w:rsidR="001C7F30" w:rsidP="2E476436" w:rsidRDefault="001C7F30" w14:paraId="49870401" w14:textId="4450E3E1">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strike w:val="0"/>
          <w:dstrike w:val="0"/>
          <w:noProof w:val="0"/>
          <w:color w:val="006BBD"/>
          <w:sz w:val="19"/>
          <w:szCs w:val="19"/>
          <w:u w:val="single"/>
          <w:lang w:val="en-US"/>
        </w:rPr>
      </w:pPr>
      <w:hyperlink r:id="R9a8c6e9ecccf46f1">
        <w:r w:rsidRPr="2E476436" w:rsidR="2E5DD2DC">
          <w:rPr>
            <w:rStyle w:val="Hyperlink"/>
            <w:rFonts w:ascii="Arial" w:hAnsi="Arial" w:eastAsia="Arial" w:cs="Arial"/>
            <w:b w:val="0"/>
            <w:bCs w:val="0"/>
            <w:i w:val="0"/>
            <w:iCs w:val="0"/>
            <w:caps w:val="0"/>
            <w:smallCaps w:val="0"/>
            <w:strike w:val="0"/>
            <w:dstrike w:val="0"/>
            <w:noProof w:val="0"/>
            <w:color w:val="006BBD"/>
            <w:sz w:val="19"/>
            <w:szCs w:val="19"/>
            <w:u w:val="single"/>
            <w:lang w:val="en-US"/>
          </w:rPr>
          <w:t>Usage Rate Correction Notification Form</w:t>
        </w:r>
      </w:hyperlink>
    </w:p>
    <w:p w:rsidRPr="001C7F30" w:rsidR="001C7F30" w:rsidP="2E476436" w:rsidRDefault="001C7F30" w14:paraId="7BB390EB" w14:textId="5B909C78">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strike w:val="0"/>
          <w:dstrike w:val="0"/>
          <w:noProof w:val="0"/>
          <w:color w:val="006BBD"/>
          <w:sz w:val="19"/>
          <w:szCs w:val="19"/>
          <w:u w:val="single"/>
          <w:lang w:val="en-US"/>
        </w:rPr>
      </w:pPr>
      <w:hyperlink r:id="R6b5bd9902d60492c">
        <w:r w:rsidRPr="2E476436" w:rsidR="2E5DD2DC">
          <w:rPr>
            <w:rStyle w:val="Hyperlink"/>
            <w:rFonts w:ascii="Arial" w:hAnsi="Arial" w:eastAsia="Arial" w:cs="Arial"/>
            <w:b w:val="0"/>
            <w:bCs w:val="0"/>
            <w:i w:val="0"/>
            <w:iCs w:val="0"/>
            <w:caps w:val="0"/>
            <w:smallCaps w:val="0"/>
            <w:strike w:val="0"/>
            <w:dstrike w:val="0"/>
            <w:noProof w:val="0"/>
            <w:color w:val="006BBD"/>
            <w:sz w:val="19"/>
            <w:szCs w:val="19"/>
            <w:u w:val="single"/>
            <w:lang w:val="en-US"/>
          </w:rPr>
          <w:t>Usage Rate Correction Notification Form Guide</w:t>
        </w:r>
      </w:hyperlink>
    </w:p>
    <w:p w:rsidRPr="001C7F30" w:rsidR="001C7F30" w:rsidP="2E476436" w:rsidRDefault="001C7F30" w14:paraId="42FA0B70" w14:textId="1A31540A">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You may contact your CenturyLink Billing SDC regarding any questions you have regarding the Rate Validation process and/or Rate Change Notification form.</w:t>
      </w:r>
    </w:p>
    <w:p w:rsidRPr="001C7F30" w:rsidR="001C7F30" w:rsidP="2E476436" w:rsidRDefault="001C7F30" w14:paraId="19C2F282" w14:textId="5C55B5B5">
      <w:pPr>
        <w:pStyle w:val="Heading4"/>
        <w:shd w:val="clear" w:color="auto" w:fill="FFFFFF" w:themeFill="background1"/>
        <w:spacing w:before="75" w:beforeAutospacing="off" w:after="75" w:afterAutospacing="off"/>
        <w:jc w:val="left"/>
        <w:rPr/>
      </w:pPr>
      <w:r w:rsidRPr="2E476436" w:rsidR="2E5DD2DC">
        <w:rPr>
          <w:rFonts w:ascii="Arial" w:hAnsi="Arial" w:eastAsia="Arial" w:cs="Arial"/>
          <w:b w:val="1"/>
          <w:bCs w:val="1"/>
          <w:i w:val="0"/>
          <w:iCs w:val="0"/>
          <w:caps w:val="0"/>
          <w:smallCaps w:val="0"/>
          <w:noProof w:val="0"/>
          <w:color w:val="000000" w:themeColor="text1" w:themeTint="FF" w:themeShade="FF"/>
          <w:sz w:val="21"/>
          <w:szCs w:val="21"/>
          <w:lang w:val="en-US"/>
        </w:rPr>
        <w:t>Bill Resend</w:t>
      </w:r>
    </w:p>
    <w:p w:rsidRPr="001C7F30" w:rsidR="001C7F30" w:rsidP="2E476436" w:rsidRDefault="001C7F30" w14:paraId="092A8D89" w14:textId="63909E17">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There may be times when you wish to have a copy of a bill resent to you. To do this, you should contact your CenturyLink Billing SDC.</w:t>
      </w:r>
    </w:p>
    <w:p w:rsidRPr="001C7F30" w:rsidR="001C7F30" w:rsidP="2E476436" w:rsidRDefault="001C7F30" w14:paraId="69AA4022" w14:textId="19B765FB">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Paper Bill - It normally will take 7-10 days for you to receive the requested bill. It is provided by CRIS and there is no additional charge for a paper copy.</w:t>
      </w:r>
    </w:p>
    <w:p w:rsidRPr="001C7F30" w:rsidR="001C7F30" w:rsidP="2E476436" w:rsidRDefault="001C7F30" w14:paraId="69B2BDA8" w14:textId="5775B07E">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EDI and Web Bill Media - It normally will take two business days for you to receive the requested bill.</w:t>
      </w:r>
    </w:p>
    <w:p w:rsidRPr="001C7F30" w:rsidR="001C7F30" w:rsidP="2E476436" w:rsidRDefault="001C7F30" w14:paraId="664193B6" w14:textId="670368E5">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EDI, ASCII, and Web may only be available up to 90 days from the bill date. After 90 days there is a potential that the information is no longer available.</w:t>
      </w:r>
    </w:p>
    <w:p w:rsidRPr="001C7F30" w:rsidR="001C7F30" w:rsidP="2E476436" w:rsidRDefault="001C7F30" w14:paraId="05C65596" w14:textId="0E9CF884">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When EDI resends are requested, you should refer to the specifics of your individual Interconnection Agreement for information regarding the charges for these services.</w:t>
      </w:r>
    </w:p>
    <w:p w:rsidRPr="001C7F30" w:rsidR="001C7F30" w:rsidP="2E476436" w:rsidRDefault="001C7F30" w14:paraId="0597F1ED" w14:textId="10145782">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When ASCII resends are requested, there is no charge. The data is provided onto the Secured WEB site and will reside there for 31 days. An e-mail is provided to the customer advising the data is ready for their retrieval. After the 31 days the data is archived for 90 days.</w:t>
      </w:r>
    </w:p>
    <w:p w:rsidRPr="001C7F30" w:rsidR="001C7F30" w:rsidP="2E476436" w:rsidRDefault="001C7F30" w14:paraId="3CF623D4" w14:textId="5F8B27ED">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If you have requested a resend of a bill and the time frame has passed in which you should have received it, you should contact your CenturyLink Billing SDC.</w:t>
      </w:r>
    </w:p>
    <w:p w:rsidRPr="001C7F30" w:rsidR="001C7F30" w:rsidP="2E476436" w:rsidRDefault="001C7F30" w14:paraId="1F5EB1D3" w14:textId="4BE7ACA3">
      <w:pPr>
        <w:pStyle w:val="Heading3"/>
        <w:shd w:val="clear" w:color="auto" w:fill="FFFFFF" w:themeFill="background1"/>
        <w:spacing w:before="75" w:beforeAutospacing="off" w:after="75" w:afterAutospacing="off"/>
        <w:jc w:val="left"/>
        <w:rPr/>
      </w:pPr>
      <w:r w:rsidRPr="2E476436" w:rsidR="2E5DD2DC">
        <w:rPr>
          <w:rFonts w:ascii="Arial" w:hAnsi="Arial" w:eastAsia="Arial" w:cs="Arial"/>
          <w:b w:val="1"/>
          <w:bCs w:val="1"/>
          <w:i w:val="0"/>
          <w:iCs w:val="0"/>
          <w:caps w:val="0"/>
          <w:smallCaps w:val="0"/>
          <w:noProof w:val="0"/>
          <w:color w:val="000000" w:themeColor="text1" w:themeTint="FF" w:themeShade="FF"/>
          <w:sz w:val="25"/>
          <w:szCs w:val="25"/>
          <w:lang w:val="en-US"/>
        </w:rPr>
        <w:t>Training</w:t>
      </w:r>
    </w:p>
    <w:p w:rsidRPr="001C7F30" w:rsidR="001C7F30" w:rsidP="2E476436" w:rsidRDefault="001C7F30" w14:paraId="6A56BC21" w14:textId="4BF3E1E8">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Web-based training is available to assist in the interpretation of the various sections of the bill.</w:t>
      </w:r>
    </w:p>
    <w:p w:rsidRPr="001C7F30" w:rsidR="001C7F30" w:rsidP="2E476436" w:rsidRDefault="001C7F30" w14:paraId="6F22670B" w14:textId="4ADD1C0D">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1"/>
          <w:bCs w:val="1"/>
          <w:i w:val="0"/>
          <w:iCs w:val="0"/>
          <w:caps w:val="0"/>
          <w:smallCaps w:val="0"/>
          <w:noProof w:val="0"/>
          <w:color w:val="000000" w:themeColor="text1" w:themeTint="FF" w:themeShade="FF"/>
          <w:sz w:val="19"/>
          <w:szCs w:val="19"/>
          <w:lang w:val="en-US"/>
        </w:rPr>
        <w:t>Local CenturyLink 101 "Doing Business With CenturyLink"</w:t>
      </w:r>
    </w:p>
    <w:p w:rsidRPr="001C7F30" w:rsidR="001C7F30" w:rsidP="2E476436" w:rsidRDefault="001C7F30" w14:paraId="7ED17A78" w14:textId="70243ECA">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xml:space="preserve">This introductory web-based training course is designed to teach the Local CLEC and Local Reseller how to do business with CenturyLink. It will provide a general overview of products and services, CenturyLink billing and support systems, processes for submitting service requests, reports, and web resource access information. </w:t>
      </w:r>
      <w:hyperlink r:id="R5bf08d3fc3f14129">
        <w:r w:rsidRPr="2E476436" w:rsidR="2E5DD2DC">
          <w:rPr>
            <w:rStyle w:val="Hyperlink"/>
            <w:rFonts w:ascii="Arial" w:hAnsi="Arial" w:eastAsia="Arial" w:cs="Arial"/>
            <w:b w:val="0"/>
            <w:bCs w:val="0"/>
            <w:i w:val="0"/>
            <w:iCs w:val="0"/>
            <w:caps w:val="0"/>
            <w:smallCaps w:val="0"/>
            <w:strike w:val="0"/>
            <w:dstrike w:val="0"/>
            <w:noProof w:val="0"/>
            <w:color w:val="006BBD"/>
            <w:sz w:val="19"/>
            <w:szCs w:val="19"/>
            <w:u w:val="single"/>
            <w:lang w:val="en-US"/>
          </w:rPr>
          <w:t>Click here to learn more about this course and to register</w:t>
        </w:r>
      </w:hyperlink>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w:t>
      </w:r>
    </w:p>
    <w:p w:rsidRPr="001C7F30" w:rsidR="001C7F30" w:rsidP="2E476436" w:rsidRDefault="001C7F30" w14:paraId="1E33A259" w14:textId="32110285">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xml:space="preserve">View additional CenturyLink courses by clicking on </w:t>
      </w:r>
      <w:hyperlink r:id="Raac209c1a4764571">
        <w:r w:rsidRPr="2E476436" w:rsidR="2E5DD2DC">
          <w:rPr>
            <w:rStyle w:val="Hyperlink"/>
            <w:rFonts w:ascii="Arial" w:hAnsi="Arial" w:eastAsia="Arial" w:cs="Arial"/>
            <w:b w:val="0"/>
            <w:bCs w:val="0"/>
            <w:i w:val="0"/>
            <w:iCs w:val="0"/>
            <w:caps w:val="0"/>
            <w:smallCaps w:val="0"/>
            <w:strike w:val="0"/>
            <w:dstrike w:val="0"/>
            <w:noProof w:val="0"/>
            <w:color w:val="006BBD"/>
            <w:sz w:val="19"/>
            <w:szCs w:val="19"/>
            <w:u w:val="single"/>
            <w:lang w:val="en-US"/>
          </w:rPr>
          <w:t>Course Catalog</w:t>
        </w:r>
      </w:hyperlink>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w:t>
      </w:r>
    </w:p>
    <w:p w:rsidRPr="001C7F30" w:rsidR="001C7F30" w:rsidP="2E476436" w:rsidRDefault="001C7F30" w14:paraId="62026A27" w14:textId="501036B1">
      <w:pPr>
        <w:pStyle w:val="Heading3"/>
        <w:shd w:val="clear" w:color="auto" w:fill="FFFFFF" w:themeFill="background1"/>
        <w:spacing w:before="75" w:beforeAutospacing="off" w:after="75" w:afterAutospacing="off"/>
        <w:jc w:val="left"/>
        <w:rPr/>
      </w:pPr>
      <w:r w:rsidRPr="2E476436" w:rsidR="2E5DD2DC">
        <w:rPr>
          <w:rFonts w:ascii="Arial" w:hAnsi="Arial" w:eastAsia="Arial" w:cs="Arial"/>
          <w:b w:val="1"/>
          <w:bCs w:val="1"/>
          <w:i w:val="0"/>
          <w:iCs w:val="0"/>
          <w:caps w:val="0"/>
          <w:smallCaps w:val="0"/>
          <w:noProof w:val="0"/>
          <w:color w:val="000000" w:themeColor="text1" w:themeTint="FF" w:themeShade="FF"/>
          <w:sz w:val="25"/>
          <w:szCs w:val="25"/>
          <w:lang w:val="en-US"/>
        </w:rPr>
        <w:t>Contacts</w:t>
      </w:r>
    </w:p>
    <w:p w:rsidRPr="001C7F30" w:rsidR="001C7F30" w:rsidP="2E476436" w:rsidRDefault="001C7F30" w14:paraId="53DFE6BF" w14:textId="40482796">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Billing Questions, Disputes and Resends</w:t>
      </w:r>
    </w:p>
    <w:p w:rsidRPr="001C7F30" w:rsidR="001C7F30" w:rsidP="2E476436" w:rsidRDefault="001C7F30" w14:paraId="751888C5" w14:textId="118A6BB6">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xml:space="preserve">Assigned CenturyLink Billing SDC (Refer to the telephone number printed on your bill). If you are not sure whom to contact, you should call your assigned CenturyLink </w:t>
      </w:r>
      <w:hyperlink r:id="Rf12cd72a95a54ca5">
        <w:r w:rsidRPr="2E476436" w:rsidR="2E5DD2DC">
          <w:rPr>
            <w:rStyle w:val="Hyperlink"/>
            <w:rFonts w:ascii="Arial" w:hAnsi="Arial" w:eastAsia="Arial" w:cs="Arial"/>
            <w:b w:val="0"/>
            <w:bCs w:val="0"/>
            <w:i w:val="0"/>
            <w:iCs w:val="0"/>
            <w:caps w:val="0"/>
            <w:smallCaps w:val="0"/>
            <w:strike w:val="0"/>
            <w:dstrike w:val="0"/>
            <w:noProof w:val="0"/>
            <w:color w:val="006BBD"/>
            <w:sz w:val="19"/>
            <w:szCs w:val="19"/>
            <w:u w:val="single"/>
            <w:lang w:val="en-US"/>
          </w:rPr>
          <w:t>Service Manager</w:t>
        </w:r>
      </w:hyperlink>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w:t>
      </w:r>
    </w:p>
    <w:p w:rsidRPr="001C7F30" w:rsidR="001C7F30" w:rsidP="2E476436" w:rsidRDefault="001C7F30" w14:paraId="4D8B97FB" w14:textId="5F461516">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Bill Media Technical Questions (Once Established)</w:t>
      </w:r>
    </w:p>
    <w:p w:rsidRPr="001C7F30" w:rsidR="001C7F30" w:rsidP="2E476436" w:rsidRDefault="001C7F30" w14:paraId="43C83F00" w14:textId="094EBDBC">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Contact your CenturyLink Service Manager</w:t>
      </w:r>
    </w:p>
    <w:p w:rsidRPr="001C7F30" w:rsidR="001C7F30" w:rsidP="2E476436" w:rsidRDefault="001C7F30" w14:paraId="789BF98B" w14:textId="5AA7C0BE">
      <w:pPr>
        <w:pStyle w:val="Heading3"/>
        <w:shd w:val="clear" w:color="auto" w:fill="FFFFFF" w:themeFill="background1"/>
        <w:spacing w:before="75" w:beforeAutospacing="off" w:after="75" w:afterAutospacing="off"/>
        <w:jc w:val="left"/>
        <w:rPr/>
      </w:pPr>
      <w:r w:rsidRPr="2E476436" w:rsidR="2E5DD2DC">
        <w:rPr>
          <w:rFonts w:ascii="Arial" w:hAnsi="Arial" w:eastAsia="Arial" w:cs="Arial"/>
          <w:b w:val="1"/>
          <w:bCs w:val="1"/>
          <w:i w:val="0"/>
          <w:iCs w:val="0"/>
          <w:caps w:val="0"/>
          <w:smallCaps w:val="0"/>
          <w:noProof w:val="0"/>
          <w:color w:val="000000" w:themeColor="text1" w:themeTint="FF" w:themeShade="FF"/>
          <w:sz w:val="25"/>
          <w:szCs w:val="25"/>
          <w:lang w:val="en-US"/>
        </w:rPr>
        <w:t>Frequently Asked Questions (FAQs)</w:t>
      </w:r>
    </w:p>
    <w:p w:rsidRPr="001C7F30" w:rsidR="001C7F30" w:rsidP="2E476436" w:rsidRDefault="001C7F30" w14:paraId="41A9EC9C" w14:textId="58C72EA0">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1"/>
          <w:bCs w:val="1"/>
          <w:i w:val="0"/>
          <w:iCs w:val="0"/>
          <w:caps w:val="0"/>
          <w:smallCaps w:val="0"/>
          <w:noProof w:val="0"/>
          <w:color w:val="000000" w:themeColor="text1" w:themeTint="FF" w:themeShade="FF"/>
          <w:sz w:val="19"/>
          <w:szCs w:val="19"/>
          <w:lang w:val="en-US"/>
        </w:rPr>
        <w:t>1. What information is NOT included when the bill is produced via ASCII or EDI?</w:t>
      </w:r>
    </w:p>
    <w:p w:rsidRPr="001C7F30" w:rsidR="001C7F30" w:rsidP="2E476436" w:rsidRDefault="001C7F30" w14:paraId="0B30661B" w14:textId="3B39D477">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OCR Return Document</w:t>
      </w:r>
    </w:p>
    <w:p w:rsidRPr="001C7F30" w:rsidR="001C7F30" w:rsidP="2E476436" w:rsidRDefault="001C7F30" w14:paraId="1AC00742" w14:textId="631D4550">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Page numbers</w:t>
      </w:r>
    </w:p>
    <w:p w:rsidRPr="001C7F30" w:rsidR="001C7F30" w:rsidP="2E476436" w:rsidRDefault="001C7F30" w14:paraId="341656DD" w14:textId="4A733384">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Subtotals</w:t>
      </w:r>
    </w:p>
    <w:p w:rsidRPr="001C7F30" w:rsidR="001C7F30" w:rsidP="2E476436" w:rsidRDefault="001C7F30" w14:paraId="6BA101EC" w14:textId="7B7E82EB">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Major headings</w:t>
      </w:r>
    </w:p>
    <w:p w:rsidRPr="001C7F30" w:rsidR="001C7F30" w:rsidP="2E476436" w:rsidRDefault="001C7F30" w14:paraId="3AD5CE96" w14:textId="468FA513">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Logo symbols or carrier names</w:t>
      </w:r>
    </w:p>
    <w:p w:rsidRPr="001C7F30" w:rsidR="001C7F30" w:rsidP="2E476436" w:rsidRDefault="001C7F30" w14:paraId="075E0083" w14:textId="67F9FADC">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Disclaimers, advertising narratives, informational legends</w:t>
      </w:r>
    </w:p>
    <w:p w:rsidRPr="001C7F30" w:rsidR="001C7F30" w:rsidP="2E476436" w:rsidRDefault="001C7F30" w14:paraId="1DAA8BD2" w14:textId="69665C22">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Line numbers for toll detail</w:t>
      </w:r>
    </w:p>
    <w:p w:rsidRPr="001C7F30" w:rsidR="001C7F30" w:rsidP="2E476436" w:rsidRDefault="001C7F30" w14:paraId="7EC40291" w14:textId="547E1ED8">
      <w:pPr>
        <w:pStyle w:val="ListParagraph"/>
        <w:numPr>
          <w:ilvl w:val="0"/>
          <w:numId w:val="43"/>
        </w:numPr>
        <w:shd w:val="clear" w:color="auto" w:fill="FFFFFF" w:themeFill="background1"/>
        <w:spacing w:before="75" w:beforeAutospacing="off" w:after="75" w:afterAutospacing="off" w:line="240" w:lineRule="auto"/>
        <w:ind w:left="450" w:right="0"/>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Anything printed on the back of the bill</w:t>
      </w:r>
    </w:p>
    <w:p w:rsidRPr="001C7F30" w:rsidR="001C7F30" w:rsidP="2E476436" w:rsidRDefault="001C7F30" w14:paraId="13F0ACAF" w14:textId="29CC3592">
      <w:pPr>
        <w:shd w:val="clear" w:color="auto" w:fill="FFFFFF" w:themeFill="background1"/>
        <w:spacing w:before="150" w:beforeAutospacing="off" w:after="225" w:afterAutospacing="off" w:line="240" w:lineRule="auto"/>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2E476436" w:rsidR="2E5DD2DC">
        <w:rPr>
          <w:rFonts w:ascii="Arial" w:hAnsi="Arial" w:eastAsia="Arial" w:cs="Arial"/>
          <w:b w:val="1"/>
          <w:bCs w:val="1"/>
          <w:i w:val="0"/>
          <w:iCs w:val="0"/>
          <w:caps w:val="0"/>
          <w:smallCaps w:val="0"/>
          <w:noProof w:val="0"/>
          <w:color w:val="000000" w:themeColor="text1" w:themeTint="FF" w:themeShade="FF"/>
          <w:sz w:val="19"/>
          <w:szCs w:val="19"/>
          <w:lang w:val="en-US"/>
        </w:rPr>
        <w:t>2. What is EDI?</w:t>
      </w:r>
      <w:r>
        <w:br/>
      </w: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EDI is a series of standards for transmitting billing data electronically between companies in a structured data format. For you to receive and process EDI transmissions you must utilize the 811 transaction set, requiring you to have an EDI "translator" at your end to translate the EDI data into a format your particular system can process. When you order EDI service you will be provided with an EDI Customer Guide.</w:t>
      </w:r>
      <w:r>
        <w:br/>
      </w:r>
    </w:p>
    <w:p w:rsidRPr="001C7F30" w:rsidR="001C7F30" w:rsidP="2E476436" w:rsidRDefault="001C7F30" w14:paraId="759C963A" w14:textId="71CB0A3D">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1"/>
          <w:bCs w:val="1"/>
          <w:i w:val="0"/>
          <w:iCs w:val="0"/>
          <w:caps w:val="0"/>
          <w:smallCaps w:val="0"/>
          <w:noProof w:val="0"/>
          <w:color w:val="000000" w:themeColor="text1" w:themeTint="FF" w:themeShade="FF"/>
          <w:sz w:val="19"/>
          <w:szCs w:val="19"/>
          <w:lang w:val="en-US"/>
        </w:rPr>
        <w:t>3. Can a dispute be issued verbally?</w:t>
      </w:r>
      <w:r>
        <w:br/>
      </w: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No, all billing disputes must be submitted in writing.</w:t>
      </w:r>
    </w:p>
    <w:p w:rsidRPr="001C7F30" w:rsidR="001C7F30" w:rsidP="2E476436" w:rsidRDefault="001C7F30" w14:paraId="618BEFA9" w14:textId="040C1222">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1"/>
          <w:bCs w:val="1"/>
          <w:i w:val="0"/>
          <w:iCs w:val="0"/>
          <w:caps w:val="0"/>
          <w:smallCaps w:val="0"/>
          <w:noProof w:val="0"/>
          <w:color w:val="000000" w:themeColor="text1" w:themeTint="FF" w:themeShade="FF"/>
          <w:sz w:val="19"/>
          <w:szCs w:val="19"/>
          <w:lang w:val="en-US"/>
        </w:rPr>
        <w:t>Last Update:</w:t>
      </w: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xml:space="preserve"> November 9, 2023</w:t>
      </w:r>
    </w:p>
    <w:p w:rsidRPr="001C7F30" w:rsidR="001C7F30" w:rsidP="2E476436" w:rsidRDefault="001C7F30" w14:paraId="279C18C2" w14:textId="290FA8DA">
      <w:pPr>
        <w:shd w:val="clear" w:color="auto" w:fill="FFFFFF" w:themeFill="background1"/>
        <w:spacing w:before="150" w:beforeAutospacing="off" w:after="225" w:afterAutospacing="off" w:line="240" w:lineRule="auto"/>
        <w:jc w:val="left"/>
        <w:rPr/>
      </w:pPr>
      <w:r w:rsidRPr="2E476436" w:rsidR="2E5DD2DC">
        <w:rPr>
          <w:rFonts w:ascii="Arial" w:hAnsi="Arial" w:eastAsia="Arial" w:cs="Arial"/>
          <w:b w:val="1"/>
          <w:bCs w:val="1"/>
          <w:i w:val="0"/>
          <w:iCs w:val="0"/>
          <w:caps w:val="0"/>
          <w:smallCaps w:val="0"/>
          <w:noProof w:val="0"/>
          <w:color w:val="000000" w:themeColor="text1" w:themeTint="FF" w:themeShade="FF"/>
          <w:sz w:val="19"/>
          <w:szCs w:val="19"/>
          <w:lang w:val="en-US"/>
        </w:rPr>
        <w:t>Last Reviewed:</w:t>
      </w:r>
      <w:r w:rsidRPr="2E476436" w:rsidR="2E5DD2DC">
        <w:rPr>
          <w:rFonts w:ascii="Arial" w:hAnsi="Arial" w:eastAsia="Arial" w:cs="Arial"/>
          <w:b w:val="0"/>
          <w:bCs w:val="0"/>
          <w:i w:val="0"/>
          <w:iCs w:val="0"/>
          <w:caps w:val="0"/>
          <w:smallCaps w:val="0"/>
          <w:noProof w:val="0"/>
          <w:color w:val="000000" w:themeColor="text1" w:themeTint="FF" w:themeShade="FF"/>
          <w:sz w:val="19"/>
          <w:szCs w:val="19"/>
          <w:lang w:val="en-US"/>
        </w:rPr>
        <w:t xml:space="preserve"> November 9, 2023</w:t>
      </w:r>
    </w:p>
    <w:p w:rsidR="2E476436" w:rsidP="2E476436" w:rsidRDefault="2E476436" w14:paraId="1809987F">
      <w:pPr>
        <w:pStyle w:val="Normal"/>
        <w:shd w:val="clear" w:color="auto" w:fill="FFFFFF" w:themeFill="background1"/>
        <w:spacing w:before="75" w:after="75" w:line="240" w:lineRule="auto"/>
        <w:outlineLvl w:val="2"/>
        <w:rPr>
          <w:rFonts w:ascii="Arial" w:hAnsi="Arial" w:eastAsia="Times New Roman" w:cs="Arial"/>
          <w:b w:val="1"/>
          <w:bCs w:val="1"/>
          <w:color w:val="000000" w:themeColor="text1" w:themeTint="FF" w:themeShade="FF"/>
          <w:sz w:val="26"/>
          <w:szCs w:val="26"/>
        </w:rPr>
      </w:pPr>
    </w:p>
    <w:p w:rsidRPr="001C7F30" w:rsidR="001C7F30" w:rsidP="001C7F30" w:rsidRDefault="001C7F30" w14:paraId="1EC724F1" w14:textId="39A24BA4">
      <w:pPr>
        <w:pBdr>
          <w:top w:val="single" w:color="CCCCCC" w:sz="6" w:space="5"/>
        </w:pBdr>
        <w:shd w:val="clear" w:color="auto" w:fill="FFFFFF"/>
        <w:spacing w:before="150" w:after="225" w:line="240" w:lineRule="auto"/>
        <w:jc w:val="center"/>
        <w:rPr>
          <w:rFonts w:ascii="Verdana" w:hAnsi="Verdana" w:eastAsia="Times New Roman" w:cs="Times New Roman"/>
          <w:color w:val="000000"/>
          <w:kern w:val="0"/>
          <w:sz w:val="14"/>
          <w:szCs w:val="14"/>
          <w14:ligatures w14:val="none"/>
        </w:rPr>
      </w:pPr>
      <w:r w:rsidRPr="001C7F30">
        <w:rPr>
          <w:rFonts w:ascii="Verdana" w:hAnsi="Verdana" w:eastAsia="Times New Roman" w:cs="Times New Roman"/>
          <w:color w:val="000000"/>
          <w:kern w:val="0"/>
          <w:sz w:val="14"/>
          <w:szCs w:val="14"/>
          <w14:ligatures w14:val="none"/>
        </w:rPr>
        <w:t xml:space="preserve">CLLI™ and Telcordia™ are trademarks of </w:t>
      </w:r>
      <w:r w:rsidRPr="001C7F30">
        <w:rPr>
          <w:rFonts w:ascii="Verdana" w:hAnsi="Verdana" w:eastAsia="Times New Roman" w:cs="Times New Roman"/>
          <w:color w:val="FF0000"/>
          <w:kern w:val="0"/>
          <w:sz w:val="14"/>
          <w:szCs w:val="14"/>
          <w14:ligatures w14:val="none"/>
        </w:rPr>
        <w:t xml:space="preserve">Telcordia Technologies, </w:t>
      </w:r>
      <w:proofErr w:type="gramStart"/>
      <w:r w:rsidRPr="001C7F30">
        <w:rPr>
          <w:rFonts w:ascii="Verdana" w:hAnsi="Verdana" w:eastAsia="Times New Roman" w:cs="Times New Roman"/>
          <w:color w:val="FF0000"/>
          <w:kern w:val="0"/>
          <w:sz w:val="14"/>
          <w:szCs w:val="14"/>
          <w14:ligatures w14:val="none"/>
        </w:rPr>
        <w:t>Inc</w:t>
      </w:r>
      <w:r w:rsidR="00DA0363">
        <w:rPr>
          <w:rFonts w:ascii="Verdana" w:hAnsi="Verdana" w:eastAsia="Times New Roman" w:cs="Times New Roman"/>
          <w:color w:val="FF0000"/>
          <w:kern w:val="0"/>
          <w:sz w:val="14"/>
          <w:szCs w:val="14"/>
          <w14:ligatures w14:val="none"/>
        </w:rPr>
        <w:t xml:space="preserve"> </w:t>
      </w:r>
      <w:r w:rsidR="00DA0363">
        <w:rPr>
          <w:rFonts w:ascii="Verdana" w:hAnsi="Verdana"/>
          <w:color w:val="000000"/>
          <w:sz w:val="14"/>
          <w:szCs w:val="14"/>
          <w:shd w:val="clear" w:color="auto" w:fill="FFFFFF"/>
        </w:rPr>
        <w:t> </w:t>
      </w:r>
      <w:proofErr w:type="spellStart"/>
      <w:r w:rsidRPr="00DA0363" w:rsidR="00DA0363">
        <w:rPr>
          <w:rFonts w:ascii="Verdana" w:hAnsi="Verdana"/>
          <w:color w:val="FF0000"/>
          <w:sz w:val="14"/>
          <w:szCs w:val="14"/>
          <w:shd w:val="clear" w:color="auto" w:fill="FFFFFF"/>
        </w:rPr>
        <w:t>iconectiv</w:t>
      </w:r>
      <w:proofErr w:type="spellEnd"/>
      <w:proofErr w:type="gramEnd"/>
      <w:r w:rsidRPr="00DA0363" w:rsidR="00DA0363">
        <w:rPr>
          <w:rFonts w:ascii="Verdana" w:hAnsi="Verdana"/>
          <w:color w:val="FF0000"/>
          <w:shd w:val="clear" w:color="auto" w:fill="FFFFFF"/>
          <w:vertAlign w:val="superscript"/>
        </w:rPr>
        <w:t>®</w:t>
      </w:r>
      <w:r w:rsidR="00DA0363">
        <w:rPr>
          <w:rFonts w:ascii="Verdana" w:hAnsi="Verdana"/>
          <w:color w:val="000000"/>
          <w:sz w:val="14"/>
          <w:szCs w:val="14"/>
          <w:shd w:val="clear" w:color="auto" w:fill="FFFFFF"/>
        </w:rPr>
        <w:t>.</w:t>
      </w:r>
    </w:p>
    <w:p w:rsidR="001C7F30" w:rsidRDefault="001C7F30" w14:paraId="45F4FE13" w14:textId="77777777"/>
    <w:sectPr w:rsidR="001C7F30">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PC" w:author="Paxton, Charles" w:date="2024-01-30T16:18:00Z" w:id="0">
    <w:p w:rsidR="329005ED" w:rsidRDefault="329005ED" w14:paraId="42B61FEE" w14:textId="3A81E3FF">
      <w:r>
        <w:t>Should we change the version? rteview previous redlines</w:t>
      </w:r>
      <w:r>
        <w:annotationRef/>
      </w:r>
    </w:p>
  </w:comment>
</w:comments>
</file>

<file path=word/commentsExtended.xml><?xml version="1.0" encoding="utf-8"?>
<w15:commentsEx xmlns:mc="http://schemas.openxmlformats.org/markup-compatibility/2006" xmlns:w15="http://schemas.microsoft.com/office/word/2012/wordml" mc:Ignorable="w15">
  <w15:commentEx w15:done="0" w15:paraId="42B61FE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48FE1D" w16cex:dateUtc="2024-01-30T22:18:00Z"/>
</w16cex:commentsExtensible>
</file>

<file path=word/commentsIds.xml><?xml version="1.0" encoding="utf-8"?>
<w16cid:commentsIds xmlns:mc="http://schemas.openxmlformats.org/markup-compatibility/2006" xmlns:w16cid="http://schemas.microsoft.com/office/word/2016/wordml/cid" mc:Ignorable="w16cid">
  <w16cid:commentId w16cid:paraId="42B61FEE" w16cid:durableId="0748FE1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4">
    <w:nsid w:val="20b54a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5de3ce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852A9E"/>
    <w:multiLevelType w:val="multilevel"/>
    <w:tmpl w:val="5E0A38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8C765E8"/>
    <w:multiLevelType w:val="multilevel"/>
    <w:tmpl w:val="732AB4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3FE21BF"/>
    <w:multiLevelType w:val="multilevel"/>
    <w:tmpl w:val="978683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44542ED"/>
    <w:multiLevelType w:val="multilevel"/>
    <w:tmpl w:val="6152E4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6EB7476"/>
    <w:multiLevelType w:val="multilevel"/>
    <w:tmpl w:val="64FEED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D684A09"/>
    <w:multiLevelType w:val="multilevel"/>
    <w:tmpl w:val="DF58F2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DDD617E"/>
    <w:multiLevelType w:val="multilevel"/>
    <w:tmpl w:val="E8C2F5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E0720B8"/>
    <w:multiLevelType w:val="multilevel"/>
    <w:tmpl w:val="B54CC93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EA903F5"/>
    <w:multiLevelType w:val="multilevel"/>
    <w:tmpl w:val="D7DCCB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EE14DC2"/>
    <w:multiLevelType w:val="multilevel"/>
    <w:tmpl w:val="AC4AFE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FC336E4"/>
    <w:multiLevelType w:val="multilevel"/>
    <w:tmpl w:val="2B34EE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43405C8"/>
    <w:multiLevelType w:val="multilevel"/>
    <w:tmpl w:val="CEFEA2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8D521AF"/>
    <w:multiLevelType w:val="multilevel"/>
    <w:tmpl w:val="F6AE0B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CAC0ED9"/>
    <w:multiLevelType w:val="multilevel"/>
    <w:tmpl w:val="A7CE10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5757C26"/>
    <w:multiLevelType w:val="multilevel"/>
    <w:tmpl w:val="272050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7742B79"/>
    <w:multiLevelType w:val="multilevel"/>
    <w:tmpl w:val="1BE21C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C356BBE"/>
    <w:multiLevelType w:val="multilevel"/>
    <w:tmpl w:val="54A47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3A72A2A"/>
    <w:multiLevelType w:val="multilevel"/>
    <w:tmpl w:val="9500B1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6E20BA0"/>
    <w:multiLevelType w:val="multilevel"/>
    <w:tmpl w:val="3788CE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A474C62"/>
    <w:multiLevelType w:val="multilevel"/>
    <w:tmpl w:val="3C60A1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DFC720E"/>
    <w:multiLevelType w:val="multilevel"/>
    <w:tmpl w:val="C4BE69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FCE5178"/>
    <w:multiLevelType w:val="multilevel"/>
    <w:tmpl w:val="7F5EC2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0481350"/>
    <w:multiLevelType w:val="multilevel"/>
    <w:tmpl w:val="41801C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11F54B7"/>
    <w:multiLevelType w:val="multilevel"/>
    <w:tmpl w:val="7B98F8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58655E63"/>
    <w:multiLevelType w:val="multilevel"/>
    <w:tmpl w:val="9A8A0B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5AC452EB"/>
    <w:multiLevelType w:val="multilevel"/>
    <w:tmpl w:val="B2283D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5B470A21"/>
    <w:multiLevelType w:val="multilevel"/>
    <w:tmpl w:val="9D8698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D967D9E"/>
    <w:multiLevelType w:val="multilevel"/>
    <w:tmpl w:val="D23A9F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0113A00"/>
    <w:multiLevelType w:val="multilevel"/>
    <w:tmpl w:val="872075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6E7718CA"/>
    <w:multiLevelType w:val="multilevel"/>
    <w:tmpl w:val="5ED69A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2921FF4"/>
    <w:multiLevelType w:val="multilevel"/>
    <w:tmpl w:val="037CF2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76113DC2"/>
    <w:multiLevelType w:val="multilevel"/>
    <w:tmpl w:val="F13642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A210560"/>
    <w:multiLevelType w:val="multilevel"/>
    <w:tmpl w:val="BE72B8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44">
    <w:abstractNumId w:val="34"/>
  </w:num>
  <w:num w:numId="43">
    <w:abstractNumId w:val="33"/>
  </w:num>
  <w:num w:numId="1" w16cid:durableId="1112701321">
    <w:abstractNumId w:val="16"/>
  </w:num>
  <w:num w:numId="2" w16cid:durableId="419447236">
    <w:abstractNumId w:val="15"/>
  </w:num>
  <w:num w:numId="3" w16cid:durableId="1206676839">
    <w:abstractNumId w:val="14"/>
  </w:num>
  <w:num w:numId="4" w16cid:durableId="100690178">
    <w:abstractNumId w:val="7"/>
  </w:num>
  <w:num w:numId="5" w16cid:durableId="1756634912">
    <w:abstractNumId w:val="7"/>
    <w:lvlOverride w:ilvl="1">
      <w:lvl w:ilvl="1">
        <w:numFmt w:val="bullet"/>
        <w:lvlText w:val="o"/>
        <w:lvlJc w:val="left"/>
        <w:pPr>
          <w:tabs>
            <w:tab w:val="num" w:pos="1440"/>
          </w:tabs>
          <w:ind w:left="1440" w:hanging="360"/>
        </w:pPr>
        <w:rPr>
          <w:rFonts w:hint="default" w:ascii="Courier New" w:hAnsi="Courier New"/>
          <w:sz w:val="20"/>
        </w:rPr>
      </w:lvl>
    </w:lvlOverride>
  </w:num>
  <w:num w:numId="6" w16cid:durableId="353579666">
    <w:abstractNumId w:val="7"/>
    <w:lvlOverride w:ilvl="1">
      <w:lvl w:ilvl="1">
        <w:numFmt w:val="bullet"/>
        <w:lvlText w:val="o"/>
        <w:lvlJc w:val="left"/>
        <w:pPr>
          <w:tabs>
            <w:tab w:val="num" w:pos="1440"/>
          </w:tabs>
          <w:ind w:left="1440" w:hanging="360"/>
        </w:pPr>
        <w:rPr>
          <w:rFonts w:hint="default" w:ascii="Courier New" w:hAnsi="Courier New"/>
          <w:sz w:val="20"/>
        </w:rPr>
      </w:lvl>
    </w:lvlOverride>
  </w:num>
  <w:num w:numId="7" w16cid:durableId="1553156133">
    <w:abstractNumId w:val="7"/>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8" w16cid:durableId="231237152">
    <w:abstractNumId w:val="7"/>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lvlOverride w:ilvl="3">
      <w:lvl w:ilvl="3">
        <w:numFmt w:val="bullet"/>
        <w:lvlText w:val="o"/>
        <w:lvlJc w:val="left"/>
        <w:pPr>
          <w:tabs>
            <w:tab w:val="num" w:pos="2880"/>
          </w:tabs>
          <w:ind w:left="2880" w:hanging="360"/>
        </w:pPr>
        <w:rPr>
          <w:rFonts w:hint="default" w:ascii="Courier New" w:hAnsi="Courier New"/>
          <w:sz w:val="20"/>
        </w:rPr>
      </w:lvl>
    </w:lvlOverride>
  </w:num>
  <w:num w:numId="9" w16cid:durableId="529807608">
    <w:abstractNumId w:val="7"/>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lvlOverride w:ilvl="3">
      <w:lvl w:ilvl="3">
        <w:numFmt w:val="bullet"/>
        <w:lvlText w:val="o"/>
        <w:lvlJc w:val="left"/>
        <w:pPr>
          <w:tabs>
            <w:tab w:val="num" w:pos="2880"/>
          </w:tabs>
          <w:ind w:left="2880" w:hanging="360"/>
        </w:pPr>
        <w:rPr>
          <w:rFonts w:hint="default" w:ascii="Courier New" w:hAnsi="Courier New"/>
          <w:sz w:val="20"/>
        </w:rPr>
      </w:lvl>
    </w:lvlOverride>
  </w:num>
  <w:num w:numId="10" w16cid:durableId="1875926464">
    <w:abstractNumId w:val="7"/>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lvlOverride w:ilvl="3">
      <w:lvl w:ilvl="3">
        <w:numFmt w:val="bullet"/>
        <w:lvlText w:val="o"/>
        <w:lvlJc w:val="left"/>
        <w:pPr>
          <w:tabs>
            <w:tab w:val="num" w:pos="2880"/>
          </w:tabs>
          <w:ind w:left="2880" w:hanging="360"/>
        </w:pPr>
        <w:rPr>
          <w:rFonts w:hint="default" w:ascii="Courier New" w:hAnsi="Courier New"/>
          <w:sz w:val="20"/>
        </w:rPr>
      </w:lvl>
    </w:lvlOverride>
  </w:num>
  <w:num w:numId="11" w16cid:durableId="516043857">
    <w:abstractNumId w:val="7"/>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12" w16cid:durableId="1625044087">
    <w:abstractNumId w:val="7"/>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13" w16cid:durableId="615216013">
    <w:abstractNumId w:val="7"/>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14" w16cid:durableId="182862959">
    <w:abstractNumId w:val="13"/>
  </w:num>
  <w:num w:numId="15" w16cid:durableId="432090726">
    <w:abstractNumId w:val="6"/>
  </w:num>
  <w:num w:numId="16" w16cid:durableId="33895963">
    <w:abstractNumId w:val="12"/>
  </w:num>
  <w:num w:numId="17" w16cid:durableId="1497301745">
    <w:abstractNumId w:val="25"/>
  </w:num>
  <w:num w:numId="18" w16cid:durableId="994456519">
    <w:abstractNumId w:val="4"/>
  </w:num>
  <w:num w:numId="19" w16cid:durableId="106511487">
    <w:abstractNumId w:val="2"/>
  </w:num>
  <w:num w:numId="20" w16cid:durableId="732509777">
    <w:abstractNumId w:val="10"/>
  </w:num>
  <w:num w:numId="21" w16cid:durableId="1584611080">
    <w:abstractNumId w:val="0"/>
  </w:num>
  <w:num w:numId="22" w16cid:durableId="925385400">
    <w:abstractNumId w:val="22"/>
  </w:num>
  <w:num w:numId="23" w16cid:durableId="1412970423">
    <w:abstractNumId w:val="23"/>
  </w:num>
  <w:num w:numId="24" w16cid:durableId="2051882416">
    <w:abstractNumId w:val="5"/>
  </w:num>
  <w:num w:numId="25" w16cid:durableId="466314042">
    <w:abstractNumId w:val="19"/>
  </w:num>
  <w:num w:numId="26" w16cid:durableId="828836514">
    <w:abstractNumId w:val="31"/>
  </w:num>
  <w:num w:numId="27" w16cid:durableId="595135390">
    <w:abstractNumId w:val="1"/>
  </w:num>
  <w:num w:numId="28" w16cid:durableId="1469667522">
    <w:abstractNumId w:val="29"/>
  </w:num>
  <w:num w:numId="29" w16cid:durableId="1746221817">
    <w:abstractNumId w:val="18"/>
  </w:num>
  <w:num w:numId="30" w16cid:durableId="1411390999">
    <w:abstractNumId w:val="9"/>
  </w:num>
  <w:num w:numId="31" w16cid:durableId="1170412279">
    <w:abstractNumId w:val="3"/>
  </w:num>
  <w:num w:numId="32" w16cid:durableId="638464198">
    <w:abstractNumId w:val="17"/>
  </w:num>
  <w:num w:numId="33" w16cid:durableId="1853370693">
    <w:abstractNumId w:val="26"/>
  </w:num>
  <w:num w:numId="34" w16cid:durableId="1675958923">
    <w:abstractNumId w:val="27"/>
  </w:num>
  <w:num w:numId="35" w16cid:durableId="298927434">
    <w:abstractNumId w:val="32"/>
  </w:num>
  <w:num w:numId="36" w16cid:durableId="275143471">
    <w:abstractNumId w:val="30"/>
  </w:num>
  <w:num w:numId="37" w16cid:durableId="1228957303">
    <w:abstractNumId w:val="28"/>
  </w:num>
  <w:num w:numId="38" w16cid:durableId="160048365">
    <w:abstractNumId w:val="8"/>
  </w:num>
  <w:num w:numId="39" w16cid:durableId="1254894896">
    <w:abstractNumId w:val="21"/>
  </w:num>
  <w:num w:numId="40" w16cid:durableId="1414350734">
    <w:abstractNumId w:val="20"/>
  </w:num>
  <w:num w:numId="41" w16cid:durableId="1413964390">
    <w:abstractNumId w:val="24"/>
  </w:num>
  <w:num w:numId="42" w16cid:durableId="791056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xton, Charles">
    <w15:presenceInfo w15:providerId="AD" w15:userId="S::charles.paxton@lumen.com::191684a3-a764-4d07-8790-fea908b357d9"/>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30"/>
    <w:rsid w:val="00041A5B"/>
    <w:rsid w:val="00086095"/>
    <w:rsid w:val="001C7F30"/>
    <w:rsid w:val="001D2368"/>
    <w:rsid w:val="00213927"/>
    <w:rsid w:val="002A4AEC"/>
    <w:rsid w:val="00505182"/>
    <w:rsid w:val="0063106B"/>
    <w:rsid w:val="00926142"/>
    <w:rsid w:val="00937BAA"/>
    <w:rsid w:val="00A64D01"/>
    <w:rsid w:val="00AA7524"/>
    <w:rsid w:val="00AB2E09"/>
    <w:rsid w:val="00AD74D6"/>
    <w:rsid w:val="00BD2782"/>
    <w:rsid w:val="00BE4E75"/>
    <w:rsid w:val="00C9200E"/>
    <w:rsid w:val="00D20E5C"/>
    <w:rsid w:val="00D43E52"/>
    <w:rsid w:val="00DA0363"/>
    <w:rsid w:val="00DA1053"/>
    <w:rsid w:val="00DD27BC"/>
    <w:rsid w:val="00DD2B8C"/>
    <w:rsid w:val="038391EA"/>
    <w:rsid w:val="05F31673"/>
    <w:rsid w:val="08C025D9"/>
    <w:rsid w:val="09BC22F9"/>
    <w:rsid w:val="1407EC99"/>
    <w:rsid w:val="17857642"/>
    <w:rsid w:val="193258B1"/>
    <w:rsid w:val="203EAC5A"/>
    <w:rsid w:val="20E52EE5"/>
    <w:rsid w:val="235FA83E"/>
    <w:rsid w:val="25380690"/>
    <w:rsid w:val="28A69530"/>
    <w:rsid w:val="2E476436"/>
    <w:rsid w:val="2E5DD2DC"/>
    <w:rsid w:val="329005ED"/>
    <w:rsid w:val="341A5795"/>
    <w:rsid w:val="353FFB88"/>
    <w:rsid w:val="3CB4D9D4"/>
    <w:rsid w:val="3F6C0DD5"/>
    <w:rsid w:val="40CFB865"/>
    <w:rsid w:val="43BD0468"/>
    <w:rsid w:val="474634B0"/>
    <w:rsid w:val="49F005D1"/>
    <w:rsid w:val="4D476F4C"/>
    <w:rsid w:val="4DD8C7EB"/>
    <w:rsid w:val="4F097595"/>
    <w:rsid w:val="560779EC"/>
    <w:rsid w:val="5E2C7C6B"/>
    <w:rsid w:val="615A5BB3"/>
    <w:rsid w:val="66D5A86E"/>
    <w:rsid w:val="69065C2B"/>
    <w:rsid w:val="6A2CF5F0"/>
    <w:rsid w:val="6E89C842"/>
    <w:rsid w:val="7008C543"/>
    <w:rsid w:val="712B888E"/>
    <w:rsid w:val="74202BA8"/>
    <w:rsid w:val="78F32C17"/>
    <w:rsid w:val="7A405D9A"/>
    <w:rsid w:val="7BF1FC59"/>
    <w:rsid w:val="7CCE1FEE"/>
    <w:rsid w:val="7F46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D03C"/>
  <w15:chartTrackingRefBased/>
  <w15:docId w15:val="{9C5AF9A8-91A9-42EB-B23C-319C3D0855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1C7F30"/>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1C7F30"/>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1C7F30"/>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1C7F30"/>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1C7F30"/>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1C7F30"/>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unhideWhenUsed/>
    <w:rsid w:val="001C7F30"/>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semiHidden/>
    <w:unhideWhenUsed/>
    <w:rsid w:val="001C7F30"/>
    <w:rPr>
      <w:color w:val="0000FF"/>
      <w:u w:val="single"/>
    </w:rPr>
  </w:style>
  <w:style w:type="character" w:styleId="Strong">
    <w:name w:val="Strong"/>
    <w:basedOn w:val="DefaultParagraphFont"/>
    <w:uiPriority w:val="22"/>
    <w:qFormat/>
    <w:rsid w:val="001C7F30"/>
    <w:rPr>
      <w:b/>
      <w:bCs/>
    </w:rPr>
  </w:style>
  <w:style w:type="paragraph" w:styleId="footnote" w:customStyle="1">
    <w:name w:val="footnote"/>
    <w:basedOn w:val="Normal"/>
    <w:rsid w:val="001C7F30"/>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FollowedHyperlink">
    <w:name w:val="FollowedHyperlink"/>
    <w:basedOn w:val="DefaultParagraphFont"/>
    <w:uiPriority w:val="99"/>
    <w:semiHidden/>
    <w:unhideWhenUsed/>
    <w:rsid w:val="00DA1053"/>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85430">
      <w:bodyDiv w:val="1"/>
      <w:marLeft w:val="0"/>
      <w:marRight w:val="0"/>
      <w:marTop w:val="0"/>
      <w:marBottom w:val="0"/>
      <w:divBdr>
        <w:top w:val="none" w:sz="0" w:space="0" w:color="auto"/>
        <w:left w:val="none" w:sz="0" w:space="0" w:color="auto"/>
        <w:bottom w:val="none" w:sz="0" w:space="0" w:color="auto"/>
        <w:right w:val="none" w:sz="0" w:space="0" w:color="auto"/>
      </w:divBdr>
    </w:div>
    <w:div w:id="196950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microsoft.com/office/2011/relationships/people" Target="people.xml" Id="rId50"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8/08/relationships/commentsExtensible" Target="commentsExtensible.xml" Id="rId11" /><Relationship Type="http://schemas.openxmlformats.org/officeDocument/2006/relationships/styles" Target="styles.xml" Id="rId5" /><Relationship Type="http://schemas.openxmlformats.org/officeDocument/2006/relationships/fontTable" Target="fontTable.xml" Id="rId49"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comments" Target="comments.xml" Id="rId8" /><Relationship Type="http://schemas.openxmlformats.org/officeDocument/2006/relationships/theme" Target="theme/theme1.xml" Id="rId51" /><Relationship Type="http://schemas.openxmlformats.org/officeDocument/2006/relationships/image" Target="/media/image2.gif" Id="R8d4a862da6e743e7" /><Relationship Type="http://schemas.openxmlformats.org/officeDocument/2006/relationships/hyperlink" Target="https://www.centurylink.com/wholesale/downloads/2018/180430/HL_CRIS_V44.doc" TargetMode="External" Id="R22c962588349423e" /><Relationship Type="http://schemas.openxmlformats.org/officeDocument/2006/relationships/hyperlink" Target="https://www.centurylink.com/wholesale/clecs/ensemble.html" TargetMode="External" Id="R1f1f820c93d14a0e" /><Relationship Type="http://schemas.openxmlformats.org/officeDocument/2006/relationships/hyperlink" Target="https://www.centurylink.com/wholesale/clecs/reseller_index.html" TargetMode="External" Id="R0081ed41d9ef4d0a" /><Relationship Type="http://schemas.openxmlformats.org/officeDocument/2006/relationships/hyperlink" Target="https://www.centurylink.com/wholesale/clecs/clec_index.html" TargetMode="External" Id="Rccd7946509f54b70" /><Relationship Type="http://schemas.openxmlformats.org/officeDocument/2006/relationships/hyperlink" Target="https://www.centurylink.com/wholesale/clecs/reseller_index.html" TargetMode="External" Id="R1de07dd153fb48aa" /><Relationship Type="http://schemas.openxmlformats.org/officeDocument/2006/relationships/hyperlink" Target="https://www.centurylink.com/wholesale/clecs/negotiations.html" TargetMode="External" Id="Re62232a47e504957" /><Relationship Type="http://schemas.openxmlformats.org/officeDocument/2006/relationships/hyperlink" Target="https://www.centurylink.com/wholesale/pcat/territory.html" TargetMode="External" Id="R5042a52b08c746c1" /><Relationship Type="http://schemas.openxmlformats.org/officeDocument/2006/relationships/hyperlink" Target="https://www.centurylink.com/wholesale/clecs/newcustquestionnaire.html" TargetMode="External" Id="R1e8013f86f7647f9" /><Relationship Type="http://schemas.openxmlformats.org/officeDocument/2006/relationships/hyperlink" Target="https://www.centurylink.com/wholesale/tools/b2bgateway.pdf" TargetMode="External" Id="Rdf33effc499f47db" /><Relationship Type="http://schemas.openxmlformats.org/officeDocument/2006/relationships/hyperlink" Target="https://www.centurylink.com/wholesale/clecs/negotiations.html" TargetMode="External" Id="Ra6bcd2b2a7b54cc0" /><Relationship Type="http://schemas.openxmlformats.org/officeDocument/2006/relationships/hyperlink" Target="https://www.centurylink.com/wholesale/systems/billsystem.html" TargetMode="External" Id="R9879bab8a8124304" /><Relationship Type="http://schemas.openxmlformats.org/officeDocument/2006/relationships/hyperlink" Target="https://iconectiv.com/" TargetMode="External" Id="R869fae29db64467f" /><Relationship Type="http://schemas.openxmlformats.org/officeDocument/2006/relationships/hyperlink" Target="mailto:clcsc@iconective.com" TargetMode="External" Id="R06e57bdcdc8f4658" /><Relationship Type="http://schemas.openxmlformats.org/officeDocument/2006/relationships/hyperlink" Target="https://www.centurylink.com/wholesale/clecs/newcustquestionnaire.html" TargetMode="External" Id="R36772bd268cc4c65" /><Relationship Type="http://schemas.openxmlformats.org/officeDocument/2006/relationships/hyperlink" Target="https://www.centurylink.com/wholesale/clecs/electronicaccess.html" TargetMode="External" Id="R0fe73d9b6b294c9b" /><Relationship Type="http://schemas.openxmlformats.org/officeDocument/2006/relationships/hyperlink" Target="https://www.centurylink.com/wholesale/clecs/lsog.html" TargetMode="External" Id="R0772861263e04b8e" /><Relationship Type="http://schemas.openxmlformats.org/officeDocument/2006/relationships/hyperlink" Target="https://www.centurylink.com/wholesale/clecs/duf.html" TargetMode="External" Id="R68965fc39902413a" /><Relationship Type="http://schemas.openxmlformats.org/officeDocument/2006/relationships/hyperlink" Target="https://www.centurylink.com/wholesale/clecs/output.html" TargetMode="External" Id="Rb3bf28199e634a53" /><Relationship Type="http://schemas.openxmlformats.org/officeDocument/2006/relationships/hyperlink" Target="https://ease-lsr.lumen.com/" TargetMode="External" Id="Rc42510ee0262418c" /><Relationship Type="http://schemas.openxmlformats.org/officeDocument/2006/relationships/hyperlink" Target="https://www.centurylink.com/wholesale/clecs/csie@lumen.com" TargetMode="External" Id="R693b0429d3f647f6" /><Relationship Type="http://schemas.openxmlformats.org/officeDocument/2006/relationships/hyperlink" Target="https://www.centurylink.com/wholesale/clecs/preordering.html" TargetMode="External" Id="Reb1cb9a8e03f42fb" /><Relationship Type="http://schemas.openxmlformats.org/officeDocument/2006/relationships/hyperlink" Target="https://www.centurylink.com/wholesale/clecs/accountmanagers.html" TargetMode="External" Id="R4adc6b2796074a97" /><Relationship Type="http://schemas.openxmlformats.org/officeDocument/2006/relationships/hyperlink" Target="https://www.centurylink.com/wholesale/clecs/taxexempt.html" TargetMode="External" Id="R2f02114df9b242be" /><Relationship Type="http://schemas.openxmlformats.org/officeDocument/2006/relationships/hyperlink" Target="https://www.centurylink.com/wholesale/clecs/billdisputeprocess.html" TargetMode="External" Id="R31d78193c68d4803" /><Relationship Type="http://schemas.openxmlformats.org/officeDocument/2006/relationships/hyperlink" Target="https://www.centurylink.com/wholesale/downloads/2014/140313/ZCID_Rate_Correction_Notification_Form_01-09-14.xls" TargetMode="External" Id="Rb00e55030acd4c23" /><Relationship Type="http://schemas.openxmlformats.org/officeDocument/2006/relationships/hyperlink" Target="https://www.centurylink.com/wholesale/downloads/2014/140313/ZCID_Rate_Correction_Notification_Form_Guide%2001-09-14.doc" TargetMode="External" Id="R0e1c89ed7b1d4b0d" /><Relationship Type="http://schemas.openxmlformats.org/officeDocument/2006/relationships/hyperlink" Target="https://www.centurylink.com/wholesale/downloads/2014/140313/Resale_Rate_Correction_Notification_Form_01-09-14.xls" TargetMode="External" Id="R9b1e1058208f419e" /><Relationship Type="http://schemas.openxmlformats.org/officeDocument/2006/relationships/hyperlink" Target="https://www.centurylink.com/wholesale/downloads/2014/140313/Resale_Correction_Notification_Form_Guide%2001-09-14.doc" TargetMode="External" Id="Rf8dda35011b445f7" /><Relationship Type="http://schemas.openxmlformats.org/officeDocument/2006/relationships/hyperlink" Target="https://www.centurylink.com/wholesale/downloads/2014/140313/Usage_Rate_Correction_Notification_Form_01-08-14.xls" TargetMode="External" Id="R9a8c6e9ecccf46f1" /><Relationship Type="http://schemas.openxmlformats.org/officeDocument/2006/relationships/hyperlink" Target="https://www.centurylink.com/wholesale/downloads/2014/140313/Usage_Rate_Correction_Notification_Form_Guide%2001-08-14.doc" TargetMode="External" Id="R6b5bd9902d60492c" /><Relationship Type="http://schemas.openxmlformats.org/officeDocument/2006/relationships/hyperlink" Target="https://www.centurylink.com/wholesale/training/wbt_desc_lq101.html" TargetMode="External" Id="R5bf08d3fc3f14129" /><Relationship Type="http://schemas.openxmlformats.org/officeDocument/2006/relationships/hyperlink" Target="https://www.centurylink.com/wholesale/training/coursecatalog.html" TargetMode="External" Id="Raac209c1a4764571" /><Relationship Type="http://schemas.openxmlformats.org/officeDocument/2006/relationships/hyperlink" Target="https://www.centurylink.com/wholesale/clecs/accountmanagers.html" TargetMode="External" Id="Rf12cd72a95a54c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SharedWithUsers xmlns="f112000f-d9ea-4dee-9727-e42cb853688f">
      <UserInfo>
        <DisplayName>Berg, Jane</DisplayName>
        <AccountId>699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DD63D-50B0-4449-AC45-A72DD416813A}">
  <ds:schemaRefs>
    <ds:schemaRef ds:uri="http://schemas.microsoft.com/office/2006/metadata/properties"/>
    <ds:schemaRef ds:uri="http://schemas.microsoft.com/office/infopath/2007/PartnerControls"/>
    <ds:schemaRef ds:uri="4f1e6409-95d6-4541-bc4e-f3aa991adaf1"/>
    <ds:schemaRef ds:uri="779d62b7-53ca-4b8b-ae0c-13b4232ed70a"/>
  </ds:schemaRefs>
</ds:datastoreItem>
</file>

<file path=customXml/itemProps2.xml><?xml version="1.0" encoding="utf-8"?>
<ds:datastoreItem xmlns:ds="http://schemas.openxmlformats.org/officeDocument/2006/customXml" ds:itemID="{01B49B2B-E595-4A40-ACB8-B4E377AE74EE}">
  <ds:schemaRefs>
    <ds:schemaRef ds:uri="http://schemas.microsoft.com/sharepoint/v3/contenttype/forms"/>
  </ds:schemaRefs>
</ds:datastoreItem>
</file>

<file path=customXml/itemProps3.xml><?xml version="1.0" encoding="utf-8"?>
<ds:datastoreItem xmlns:ds="http://schemas.openxmlformats.org/officeDocument/2006/customXml" ds:itemID="{8E97250E-66E9-4765-8827-4A3FCF38E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e6409-95d6-4541-bc4e-f3aa991adaf1"/>
    <ds:schemaRef ds:uri="f112000f-d9ea-4dee-9727-e42cb853688f"/>
    <ds:schemaRef ds:uri="779d62b7-53ca-4b8b-ae0c-13b4232ed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2b17115-9915-42c0-9f1b-4f98e5a4bcd2}" enabled="0" method="" siteId="{72b17115-9915-42c0-9f1b-4f98e5a4bcd2}"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5</cp:revision>
  <dcterms:created xsi:type="dcterms:W3CDTF">2024-01-31T16:49:00Z</dcterms:created>
  <dcterms:modified xsi:type="dcterms:W3CDTF">2024-04-11T19:41:42Z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